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Arial" w:hAnsi="Arial" w:eastAsia="Arial" w:cs="Arial"/>
          <w:b w:val="0"/>
          <w:bCs w:val="0"/>
          <w:i w:val="0"/>
          <w:iCs w:val="0"/>
          <w:smallCaps w:val="0"/>
          <w:strike w:val="0"/>
          <w:color w:val="000000"/>
          <w:sz w:val="22"/>
          <w:szCs w:val="22"/>
          <w:u w:val="none"/>
          <w:shd w:val="clear" w:fill="auto"/>
          <w:vertAlign w:val="baseline"/>
        </w:rPr>
      </w:pPr>
    </w:p>
    <w:tbl>
      <w:tblPr>
        <w:tblStyle w:val="27"/>
        <w:tblW w:w="10845" w:type="dxa"/>
        <w:tblInd w:w="-720" w:type="dxa"/>
        <w:tblLayout w:type="fixed"/>
        <w:tblCellMar>
          <w:top w:w="0" w:type="dxa"/>
          <w:left w:w="108" w:type="dxa"/>
          <w:bottom w:w="0" w:type="dxa"/>
          <w:right w:w="108" w:type="dxa"/>
        </w:tblCellMar>
      </w:tblPr>
      <w:tblGrid>
        <w:gridCol w:w="10845"/>
      </w:tblGrid>
      <w:tr w14:paraId="4C813F8B">
        <w:tblPrEx>
          <w:tblCellMar>
            <w:top w:w="0" w:type="dxa"/>
            <w:left w:w="108" w:type="dxa"/>
            <w:bottom w:w="0" w:type="dxa"/>
            <w:right w:w="108" w:type="dxa"/>
          </w:tblCellMar>
        </w:tblPrEx>
        <w:trPr>
          <w:trHeight w:val="4670" w:hRule="atLeast"/>
        </w:trPr>
        <w:tc>
          <w:tcPr>
            <w:vAlign w:val="top"/>
          </w:tcPr>
          <w:p w14:paraId="00000002">
            <w:pPr>
              <w:suppressAutoHyphens/>
              <w:spacing w:line="276" w:lineRule="auto"/>
              <w:ind w:leftChars="-1" w:rightChars="0" w:hangingChars="1"/>
              <w:jc w:val="center"/>
              <w:textAlignment w:val="top"/>
              <w:outlineLvl w:val="0"/>
              <w:rPr>
                <w:b w:val="0"/>
                <w:bCs w:val="0"/>
                <w:w w:val="100"/>
                <w:position w:val="-1"/>
                <w:sz w:val="26"/>
                <w:szCs w:val="26"/>
                <w:vertAlign w:val="baseline"/>
                <w:cs w:val="0"/>
              </w:rPr>
            </w:pPr>
            <w:r>
              <w:rPr>
                <w:b/>
                <w:bCs/>
                <w:w w:val="100"/>
                <w:position w:val="-1"/>
                <w:sz w:val="26"/>
                <w:szCs w:val="26"/>
                <w:vertAlign w:val="baseline"/>
                <w:rtl w:val="0"/>
                <w:cs w:val="0"/>
              </w:rPr>
              <w:t>DCỘNG HÒA XÃ HỘI CHỦ NGHĨA VIỆT NAM</w:t>
            </w:r>
          </w:p>
          <w:p w14:paraId="00000003">
            <w:pPr>
              <w:suppressAutoHyphens/>
              <w:spacing w:line="276" w:lineRule="auto"/>
              <w:ind w:leftChars="-1" w:rightChars="0" w:hangingChars="1"/>
              <w:jc w:val="center"/>
              <w:textAlignment w:val="top"/>
              <w:outlineLvl w:val="0"/>
              <w:rPr>
                <w:w w:val="100"/>
                <w:position w:val="-1"/>
                <w:sz w:val="26"/>
                <w:szCs w:val="26"/>
                <w:vertAlign w:val="baseline"/>
                <w:cs w:val="0"/>
              </w:rPr>
            </w:pPr>
            <w:r>
              <w:rPr>
                <w:w w:val="100"/>
                <w:position w:val="-1"/>
                <w:sz w:val="26"/>
                <w:szCs w:val="26"/>
                <w:vertAlign w:val="baseline"/>
                <w:rtl w:val="0"/>
                <w:cs w:val="0"/>
              </w:rPr>
              <w:t>Độc lập - Tự do - Hạnh phúc</w:t>
            </w:r>
          </w:p>
          <w:p w14:paraId="00000004">
            <w:pPr>
              <w:suppressAutoHyphens/>
              <w:spacing w:line="276" w:lineRule="auto"/>
              <w:ind w:leftChars="-1" w:rightChars="0" w:hangingChars="1"/>
              <w:jc w:val="center"/>
              <w:textAlignment w:val="top"/>
              <w:outlineLvl w:val="0"/>
              <w:rPr>
                <w:w w:val="100"/>
                <w:position w:val="-1"/>
                <w:sz w:val="26"/>
                <w:szCs w:val="26"/>
                <w:vertAlign w:val="baseline"/>
                <w:cs w:val="0"/>
              </w:rPr>
            </w:pPr>
          </w:p>
          <w:p w14:paraId="00000005">
            <w:pPr>
              <w:suppressAutoHyphens/>
              <w:spacing w:line="276" w:lineRule="auto"/>
              <w:ind w:leftChars="-1" w:rightChars="0" w:hangingChars="1"/>
              <w:jc w:val="center"/>
              <w:textAlignment w:val="top"/>
              <w:outlineLvl w:val="0"/>
              <w:rPr>
                <w:w w:val="100"/>
                <w:position w:val="-1"/>
                <w:sz w:val="26"/>
                <w:szCs w:val="26"/>
                <w:vertAlign w:val="baseline"/>
                <w:cs w:val="0"/>
              </w:rPr>
            </w:pPr>
            <w:r>
              <w:rPr>
                <w:w w:val="100"/>
                <w:position w:val="-1"/>
                <w:sz w:val="26"/>
                <w:szCs w:val="26"/>
                <w:vertAlign w:val="baseline"/>
                <w:rtl w:val="0"/>
                <w:cs w:val="0"/>
              </w:rPr>
              <w:t>---o0o---</w:t>
            </w:r>
          </w:p>
          <w:p w14:paraId="00000006">
            <w:pPr>
              <w:suppressAutoHyphens/>
              <w:spacing w:line="276" w:lineRule="auto"/>
              <w:ind w:leftChars="-1" w:rightChars="0" w:hangingChars="1"/>
              <w:jc w:val="center"/>
              <w:textAlignment w:val="top"/>
              <w:outlineLvl w:val="0"/>
              <w:rPr>
                <w:b w:val="0"/>
                <w:bCs w:val="0"/>
                <w:w w:val="100"/>
                <w:position w:val="-1"/>
                <w:sz w:val="32"/>
                <w:szCs w:val="32"/>
                <w:vertAlign w:val="baseline"/>
                <w:cs w:val="0"/>
              </w:rPr>
            </w:pPr>
            <w:r>
              <w:rPr>
                <w:b/>
                <w:bCs/>
                <w:w w:val="100"/>
                <w:position w:val="-1"/>
                <w:sz w:val="32"/>
                <w:szCs w:val="32"/>
                <w:vertAlign w:val="baseline"/>
                <w:rtl w:val="0"/>
                <w:cs w:val="0"/>
              </w:rPr>
              <w:t>HỢP ĐỒNG THUÊ NHÀ</w:t>
            </w:r>
          </w:p>
          <w:p w14:paraId="00000007">
            <w:pPr>
              <w:suppressAutoHyphens/>
              <w:spacing w:line="276" w:lineRule="auto"/>
              <w:ind w:leftChars="-1" w:rightChars="0" w:hangingChars="1"/>
              <w:jc w:val="center"/>
              <w:textAlignment w:val="top"/>
              <w:outlineLvl w:val="0"/>
              <w:rPr>
                <w:i w:val="0"/>
                <w:iCs w:val="0"/>
                <w:w w:val="100"/>
                <w:position w:val="-1"/>
                <w:sz w:val="26"/>
                <w:szCs w:val="26"/>
                <w:vertAlign w:val="baseline"/>
                <w:cs w:val="0"/>
              </w:rPr>
            </w:pPr>
            <w:r>
              <w:rPr>
                <w:i/>
                <w:iCs/>
                <w:w w:val="100"/>
                <w:position w:val="-1"/>
                <w:sz w:val="26"/>
                <w:szCs w:val="26"/>
                <w:vertAlign w:val="baseline"/>
                <w:rtl w:val="0"/>
                <w:cs w:val="0"/>
              </w:rPr>
              <w:t>Số: 15/232TDT-HDTN2022</w:t>
            </w:r>
          </w:p>
          <w:p w14:paraId="00000008">
            <w:pPr>
              <w:suppressAutoHyphens/>
              <w:spacing w:line="276" w:lineRule="auto"/>
              <w:ind w:leftChars="-1" w:rightChars="0" w:hangingChars="1"/>
              <w:jc w:val="center"/>
              <w:textAlignment w:val="top"/>
              <w:outlineLvl w:val="0"/>
              <w:rPr>
                <w:b w:val="0"/>
                <w:bCs w:val="0"/>
                <w:w w:val="100"/>
                <w:position w:val="-1"/>
                <w:sz w:val="26"/>
                <w:szCs w:val="26"/>
                <w:vertAlign w:val="baseline"/>
                <w:cs w:val="0"/>
              </w:rPr>
            </w:pPr>
          </w:p>
          <w:p w14:paraId="00000009">
            <w:pPr>
              <w:suppressAutoHyphens/>
              <w:spacing w:line="276" w:lineRule="auto"/>
              <w:ind w:leftChars="-1" w:rightChars="0" w:hanging="3" w:hangingChars="1"/>
              <w:jc w:val="both"/>
              <w:textAlignment w:val="top"/>
              <w:outlineLvl w:val="0"/>
              <w:rPr>
                <w:i w:val="0"/>
                <w:iCs w:val="0"/>
                <w:w w:val="100"/>
                <w:position w:val="-1"/>
                <w:sz w:val="26"/>
                <w:szCs w:val="26"/>
                <w:vertAlign w:val="baseline"/>
                <w:cs w:val="0"/>
              </w:rPr>
            </w:pPr>
            <w:r>
              <w:rPr>
                <w:b/>
                <w:bCs/>
                <w:w w:val="100"/>
                <w:position w:val="-1"/>
                <w:sz w:val="26"/>
                <w:szCs w:val="26"/>
                <w:vertAlign w:val="baseline"/>
                <w:rtl w:val="0"/>
                <w:cs w:val="0"/>
              </w:rPr>
              <w:t xml:space="preserve"> </w:t>
            </w:r>
            <w:r>
              <w:rPr>
                <w:i/>
                <w:iCs/>
                <w:w w:val="100"/>
                <w:position w:val="-1"/>
                <w:sz w:val="26"/>
                <w:szCs w:val="26"/>
                <w:vertAlign w:val="baseline"/>
                <w:rtl w:val="0"/>
                <w:cs w:val="0"/>
              </w:rPr>
              <w:t>- Căn cứ Bộ Luật dân sự số 33/2005/QH11 và Luật Nhà ở số 56/2005/QH11 của Nước Cộng Hoà Xã Hội Chủ Nghĩa Việt Nam ban hành năm 2005,</w:t>
            </w:r>
          </w:p>
          <w:p w14:paraId="0000000A">
            <w:pPr>
              <w:suppressAutoHyphens/>
              <w:spacing w:line="276" w:lineRule="auto"/>
              <w:ind w:leftChars="-1" w:rightChars="0" w:hangingChars="1"/>
              <w:jc w:val="both"/>
              <w:textAlignment w:val="top"/>
              <w:outlineLvl w:val="0"/>
              <w:rPr>
                <w:i w:val="0"/>
                <w:iCs w:val="0"/>
                <w:w w:val="100"/>
                <w:position w:val="-1"/>
                <w:sz w:val="26"/>
                <w:szCs w:val="26"/>
                <w:vertAlign w:val="baseline"/>
                <w:cs w:val="0"/>
              </w:rPr>
            </w:pPr>
            <w:r>
              <w:rPr>
                <w:i/>
                <w:iCs/>
                <w:w w:val="100"/>
                <w:position w:val="-1"/>
                <w:sz w:val="26"/>
                <w:szCs w:val="26"/>
                <w:vertAlign w:val="baseline"/>
                <w:rtl w:val="0"/>
                <w:cs w:val="0"/>
              </w:rPr>
              <w:t>- Căn cứ vào các văn bản pháp luật khác có liên quan,</w:t>
            </w:r>
          </w:p>
          <w:p w14:paraId="0000000B">
            <w:pPr>
              <w:suppressAutoHyphens/>
              <w:spacing w:line="276" w:lineRule="auto"/>
              <w:ind w:leftChars="-1" w:rightChars="0" w:hangingChars="1"/>
              <w:jc w:val="both"/>
              <w:textAlignment w:val="top"/>
              <w:outlineLvl w:val="0"/>
              <w:rPr>
                <w:b w:val="0"/>
                <w:bCs w:val="0"/>
                <w:w w:val="100"/>
                <w:position w:val="-1"/>
                <w:sz w:val="26"/>
                <w:szCs w:val="26"/>
                <w:vertAlign w:val="baseline"/>
                <w:cs w:val="0"/>
              </w:rPr>
            </w:pPr>
            <w:r>
              <w:rPr>
                <w:i/>
                <w:iCs/>
                <w:w w:val="100"/>
                <w:position w:val="-1"/>
                <w:sz w:val="26"/>
                <w:szCs w:val="26"/>
                <w:vertAlign w:val="baseline"/>
                <w:rtl w:val="0"/>
                <w:cs w:val="0"/>
              </w:rPr>
              <w:t>- Căn cứ vào khả năng và nhu cầu của hai bên trong hợp đồng này:</w:t>
            </w:r>
          </w:p>
          <w:p w14:paraId="0000000C">
            <w:pPr>
              <w:suppressAutoHyphens/>
              <w:spacing w:line="360" w:lineRule="auto"/>
              <w:ind w:leftChars="-1" w:rightChars="0" w:hangingChars="1"/>
              <w:jc w:val="both"/>
              <w:textAlignment w:val="top"/>
              <w:outlineLvl w:val="0"/>
              <w:rPr>
                <w:w w:val="100"/>
                <w:position w:val="-1"/>
                <w:sz w:val="26"/>
                <w:szCs w:val="26"/>
                <w:vertAlign w:val="baseline"/>
                <w:cs w:val="0"/>
              </w:rPr>
            </w:pPr>
          </w:p>
          <w:p w14:paraId="0000000D">
            <w:pPr>
              <w:suppressAutoHyphens/>
              <w:spacing w:line="360"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Hôm nay, ngày 02 tháng </w:t>
            </w:r>
            <w:r>
              <w:rPr>
                <w:rFonts w:hint="default"/>
                <w:w w:val="100"/>
                <w:position w:val="-1"/>
                <w:sz w:val="26"/>
                <w:szCs w:val="26"/>
                <w:vertAlign w:val="baseline"/>
                <w:rtl w:val="0"/>
                <w:cs w:val="0"/>
                <w:lang w:val="en-US"/>
              </w:rPr>
              <w:t>…</w:t>
            </w:r>
            <w:r>
              <w:rPr>
                <w:w w:val="100"/>
                <w:position w:val="-1"/>
                <w:sz w:val="26"/>
                <w:szCs w:val="26"/>
                <w:vertAlign w:val="baseline"/>
                <w:rtl w:val="0"/>
                <w:cs w:val="0"/>
              </w:rPr>
              <w:t xml:space="preserve"> năm </w:t>
            </w:r>
            <w:r>
              <w:rPr>
                <w:rFonts w:hint="default"/>
                <w:w w:val="100"/>
                <w:position w:val="-1"/>
                <w:sz w:val="26"/>
                <w:szCs w:val="26"/>
                <w:vertAlign w:val="baseline"/>
                <w:rtl w:val="0"/>
                <w:cs w:val="0"/>
                <w:lang w:val="en-US"/>
              </w:rPr>
              <w:t>….</w:t>
            </w:r>
            <w:r>
              <w:rPr>
                <w:w w:val="100"/>
                <w:position w:val="-1"/>
                <w:sz w:val="26"/>
                <w:szCs w:val="26"/>
                <w:vertAlign w:val="baseline"/>
                <w:rtl w:val="0"/>
                <w:cs w:val="0"/>
              </w:rPr>
              <w:t>, tại Hà Nội, chúng tôi gồm:</w:t>
            </w:r>
          </w:p>
          <w:p w14:paraId="0000000E">
            <w:pPr>
              <w:suppressAutoHyphens/>
              <w:spacing w:line="360"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u w:val="single"/>
                <w:vertAlign w:val="baseline"/>
                <w:rtl w:val="0"/>
                <w:cs w:val="0"/>
              </w:rPr>
              <w:t>Bên Cho Thuê</w:t>
            </w:r>
            <w:r>
              <w:rPr>
                <w:b/>
                <w:bCs/>
                <w:w w:val="100"/>
                <w:position w:val="-1"/>
                <w:sz w:val="26"/>
                <w:szCs w:val="26"/>
                <w:vertAlign w:val="baseline"/>
                <w:rtl w:val="0"/>
                <w:cs w:val="0"/>
              </w:rPr>
              <w:t xml:space="preserve"> (sau đây gọi là bên A)</w:t>
            </w:r>
            <w:r>
              <w:rPr>
                <w:w w:val="100"/>
                <w:position w:val="-1"/>
                <w:vertAlign w:val="baseline"/>
                <w:rtl w:val="0"/>
                <w:cs w:val="0"/>
              </w:rPr>
              <w:t xml:space="preserve"> </w:t>
            </w:r>
          </w:p>
          <w:p w14:paraId="0000000F">
            <w:pPr>
              <w:suppressAutoHyphens/>
              <w:spacing w:line="360" w:lineRule="auto"/>
              <w:ind w:leftChars="-1" w:rightChars="0" w:hangingChars="1"/>
              <w:textAlignment w:val="top"/>
              <w:outlineLvl w:val="0"/>
              <w:rPr>
                <w:b w:val="0"/>
                <w:bCs w:val="0"/>
                <w:w w:val="100"/>
                <w:position w:val="-1"/>
                <w:sz w:val="28"/>
                <w:szCs w:val="28"/>
                <w:vertAlign w:val="baseline"/>
                <w:cs w:val="0"/>
              </w:rPr>
            </w:pPr>
            <w:r>
              <w:rPr>
                <w:b/>
                <w:bCs/>
                <w:w w:val="100"/>
                <w:position w:val="-1"/>
                <w:sz w:val="26"/>
                <w:szCs w:val="26"/>
                <w:vertAlign w:val="baseline"/>
                <w:rtl w:val="0"/>
                <w:cs w:val="0"/>
              </w:rPr>
              <w:t xml:space="preserve">Tên Công ty: </w:t>
            </w:r>
            <w:r>
              <w:rPr>
                <w:b/>
                <w:bCs/>
                <w:w w:val="100"/>
                <w:position w:val="-1"/>
                <w:sz w:val="28"/>
                <w:szCs w:val="28"/>
                <w:vertAlign w:val="baseline"/>
                <w:rtl w:val="0"/>
                <w:cs w:val="0"/>
              </w:rPr>
              <w:t>CÔNG TY TNHH ĐẦU TƯ BẤT ĐỘNG SẢN HÒA BÌNH</w:t>
            </w:r>
          </w:p>
          <w:p w14:paraId="00000010">
            <w:pPr>
              <w:suppressAutoHyphens/>
              <w:spacing w:line="360" w:lineRule="auto"/>
              <w:ind w:leftChars="-1" w:rightChars="0" w:hangingChars="1"/>
              <w:jc w:val="both"/>
              <w:textAlignment w:val="top"/>
              <w:outlineLvl w:val="0"/>
              <w:rPr>
                <w:w w:val="100"/>
                <w:position w:val="-1"/>
                <w:sz w:val="28"/>
                <w:szCs w:val="28"/>
                <w:vertAlign w:val="baseline"/>
                <w:cs w:val="0"/>
              </w:rPr>
            </w:pPr>
            <w:r>
              <w:rPr>
                <w:w w:val="100"/>
                <w:position w:val="-1"/>
                <w:sz w:val="28"/>
                <w:szCs w:val="28"/>
                <w:vertAlign w:val="baseline"/>
                <w:rtl w:val="0"/>
                <w:cs w:val="0"/>
              </w:rPr>
              <w:t>Địa chỉ: Số 1-2, phố Thái Hà, Phường Trung Liệt, Quận Đống đa, Thành phố Hà Nội</w:t>
            </w:r>
          </w:p>
          <w:p w14:paraId="00000011">
            <w:pPr>
              <w:suppressAutoHyphens/>
              <w:spacing w:line="360" w:lineRule="auto"/>
              <w:ind w:leftChars="-1" w:rightChars="0" w:hangingChars="1"/>
              <w:jc w:val="both"/>
              <w:textAlignment w:val="top"/>
              <w:outlineLvl w:val="0"/>
              <w:rPr>
                <w:w w:val="100"/>
                <w:position w:val="-1"/>
                <w:sz w:val="52"/>
                <w:szCs w:val="52"/>
                <w:vertAlign w:val="baseline"/>
                <w:cs w:val="0"/>
              </w:rPr>
            </w:pPr>
            <w:r>
              <w:rPr>
                <w:w w:val="100"/>
                <w:position w:val="-1"/>
                <w:sz w:val="28"/>
                <w:szCs w:val="28"/>
                <w:vertAlign w:val="baseline"/>
                <w:rtl w:val="0"/>
                <w:cs w:val="0"/>
              </w:rPr>
              <w:t xml:space="preserve">Điện thoại:  </w:t>
            </w:r>
            <w:r>
              <w:rPr>
                <w:w w:val="100"/>
                <w:position w:val="-1"/>
                <w:sz w:val="28"/>
                <w:szCs w:val="28"/>
                <w:highlight w:val="white"/>
                <w:vertAlign w:val="baseline"/>
                <w:rtl w:val="0"/>
                <w:cs w:val="0"/>
              </w:rPr>
              <w:t>043 537 4811</w:t>
            </w:r>
          </w:p>
          <w:p w14:paraId="00000012">
            <w:pPr>
              <w:suppressAutoHyphens/>
              <w:spacing w:line="360" w:lineRule="auto"/>
              <w:ind w:leftChars="-1" w:rightChars="0" w:hangingChars="1"/>
              <w:textAlignment w:val="top"/>
              <w:outlineLvl w:val="0"/>
              <w:rPr>
                <w:w w:val="100"/>
                <w:position w:val="-1"/>
                <w:sz w:val="28"/>
                <w:szCs w:val="28"/>
                <w:vertAlign w:val="baseline"/>
                <w:cs w:val="0"/>
              </w:rPr>
            </w:pPr>
            <w:r>
              <w:rPr>
                <w:w w:val="100"/>
                <w:position w:val="-1"/>
                <w:sz w:val="26"/>
                <w:szCs w:val="26"/>
                <w:vertAlign w:val="baseline"/>
                <w:rtl w:val="0"/>
                <w:cs w:val="0"/>
              </w:rPr>
              <w:t xml:space="preserve">Mã số thuế doanh nghiệp : </w:t>
            </w:r>
            <w:r>
              <w:rPr>
                <w:w w:val="100"/>
                <w:position w:val="-1"/>
                <w:sz w:val="28"/>
                <w:szCs w:val="28"/>
                <w:vertAlign w:val="baseline"/>
                <w:rtl w:val="0"/>
                <w:cs w:val="0"/>
              </w:rPr>
              <w:t>0101405789</w:t>
            </w:r>
          </w:p>
          <w:p w14:paraId="00000013">
            <w:pPr>
              <w:pStyle w:val="2"/>
              <w:shd w:val="clear" w:fill="FFFFFF"/>
              <w:suppressAutoHyphens/>
              <w:spacing w:before="0" w:line="360" w:lineRule="auto"/>
              <w:ind w:leftChars="-1" w:rightChars="0" w:hangingChars="1"/>
              <w:textAlignment w:val="top"/>
              <w:outlineLvl w:val="0"/>
              <w:rPr>
                <w:rFonts w:ascii="Quattrocento Sans" w:hAnsi="Quattrocento Sans" w:eastAsia="Quattrocento Sans" w:cs="Quattrocento Sans"/>
                <w:color w:val="050505"/>
                <w:w w:val="100"/>
                <w:position w:val="-1"/>
                <w:sz w:val="48"/>
                <w:szCs w:val="48"/>
                <w:vertAlign w:val="baseline"/>
                <w:cs w:val="0"/>
              </w:rPr>
            </w:pPr>
            <w:r>
              <w:rPr>
                <w:b w:val="0"/>
                <w:bCs w:val="0"/>
                <w:w w:val="100"/>
                <w:position w:val="-1"/>
                <w:sz w:val="26"/>
                <w:szCs w:val="26"/>
                <w:vertAlign w:val="baseline"/>
                <w:rtl w:val="0"/>
                <w:cs w:val="0"/>
              </w:rPr>
              <w:t>Tài khoản số: 901 065 444 444 tại</w:t>
            </w:r>
            <w:r>
              <w:rPr>
                <w:b/>
                <w:bCs/>
                <w:w w:val="100"/>
                <w:position w:val="-1"/>
                <w:sz w:val="26"/>
                <w:szCs w:val="26"/>
                <w:vertAlign w:val="baseline"/>
                <w:rtl w:val="0"/>
                <w:cs w:val="0"/>
              </w:rPr>
              <w:t xml:space="preserve"> </w:t>
            </w:r>
            <w:r>
              <w:rPr>
                <w:b w:val="0"/>
                <w:bCs w:val="0"/>
                <w:color w:val="202124"/>
                <w:w w:val="100"/>
                <w:position w:val="-1"/>
                <w:highlight w:val="white"/>
                <w:vertAlign w:val="baseline"/>
                <w:rtl w:val="0"/>
                <w:cs w:val="0"/>
              </w:rPr>
              <w:t>Ngân hàng</w:t>
            </w:r>
            <w:r>
              <w:rPr>
                <w:b/>
                <w:bCs/>
                <w:color w:val="202124"/>
                <w:w w:val="100"/>
                <w:position w:val="-1"/>
                <w:highlight w:val="white"/>
                <w:vertAlign w:val="baseline"/>
                <w:rtl w:val="0"/>
                <w:cs w:val="0"/>
              </w:rPr>
              <w:t xml:space="preserve"> </w:t>
            </w:r>
            <w:r>
              <w:rPr>
                <w:b w:val="0"/>
                <w:bCs w:val="0"/>
                <w:color w:val="050505"/>
                <w:w w:val="100"/>
                <w:position w:val="-1"/>
                <w:vertAlign w:val="baseline"/>
                <w:rtl w:val="0"/>
                <w:cs w:val="0"/>
              </w:rPr>
              <w:t>TMCP Đầu Tư &amp; Phát Triển Việt Nam</w:t>
            </w:r>
          </w:p>
          <w:p w14:paraId="00000014">
            <w:pPr>
              <w:suppressAutoHyphens/>
              <w:spacing w:after="240" w:line="360"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Đại diện: Ông (Bà) Nguyễn Thị Chi    </w:t>
            </w:r>
            <w:r>
              <w:rPr>
                <w:w w:val="100"/>
                <w:position w:val="-1"/>
                <w:sz w:val="26"/>
                <w:szCs w:val="26"/>
                <w:vertAlign w:val="baseline"/>
                <w:rtl w:val="0"/>
                <w:cs w:val="0"/>
              </w:rPr>
              <w:tab/>
            </w:r>
            <w:r>
              <w:rPr>
                <w:w w:val="100"/>
                <w:position w:val="-1"/>
                <w:sz w:val="26"/>
                <w:szCs w:val="26"/>
                <w:vertAlign w:val="baseline"/>
                <w:rtl w:val="0"/>
                <w:cs w:val="0"/>
              </w:rPr>
              <w:t>Chức vụ: Giám Đốc</w:t>
            </w:r>
          </w:p>
          <w:p w14:paraId="00000015">
            <w:pPr>
              <w:suppressAutoHyphens/>
              <w:spacing w:line="360" w:lineRule="auto"/>
              <w:ind w:leftChars="-1" w:rightChars="0" w:hangingChars="1"/>
              <w:jc w:val="both"/>
              <w:textAlignment w:val="top"/>
              <w:outlineLvl w:val="0"/>
              <w:rPr>
                <w:b w:val="0"/>
                <w:bCs w:val="0"/>
                <w:w w:val="100"/>
                <w:position w:val="-1"/>
                <w:sz w:val="26"/>
                <w:szCs w:val="26"/>
                <w:u w:val="single"/>
                <w:vertAlign w:val="baseline"/>
                <w:cs w:val="0"/>
              </w:rPr>
            </w:pPr>
          </w:p>
          <w:p w14:paraId="00000016">
            <w:pPr>
              <w:suppressAutoHyphens/>
              <w:spacing w:line="360"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u w:val="single"/>
                <w:vertAlign w:val="baseline"/>
                <w:rtl w:val="0"/>
                <w:cs w:val="0"/>
              </w:rPr>
              <w:t>Bên Thuê</w:t>
            </w:r>
            <w:r>
              <w:rPr>
                <w:b/>
                <w:bCs/>
                <w:w w:val="100"/>
                <w:position w:val="-1"/>
                <w:sz w:val="26"/>
                <w:szCs w:val="26"/>
                <w:vertAlign w:val="baseline"/>
                <w:rtl w:val="0"/>
                <w:cs w:val="0"/>
              </w:rPr>
              <w:t xml:space="preserve"> (sau đây gọi là bên B)</w:t>
            </w:r>
          </w:p>
          <w:p w14:paraId="00000017">
            <w:pPr>
              <w:suppressAutoHyphens/>
              <w:spacing w:line="360" w:lineRule="auto"/>
              <w:ind w:leftChars="-1" w:rightChars="0" w:hangingChars="1"/>
              <w:textAlignment w:val="top"/>
              <w:outlineLvl w:val="0"/>
              <w:rPr>
                <w:b w:val="0"/>
                <w:bCs w:val="0"/>
                <w:w w:val="100"/>
                <w:position w:val="-1"/>
                <w:sz w:val="28"/>
                <w:szCs w:val="28"/>
                <w:vertAlign w:val="baseline"/>
                <w:cs w:val="0"/>
              </w:rPr>
            </w:pPr>
            <w:r>
              <w:rPr>
                <w:b/>
                <w:bCs/>
                <w:w w:val="100"/>
                <w:position w:val="-1"/>
                <w:sz w:val="26"/>
                <w:szCs w:val="26"/>
                <w:vertAlign w:val="baseline"/>
                <w:rtl w:val="0"/>
                <w:cs w:val="0"/>
              </w:rPr>
              <w:t xml:space="preserve">Tên Công ty: </w:t>
            </w:r>
            <w:r>
              <w:rPr>
                <w:b/>
                <w:bCs/>
                <w:w w:val="100"/>
                <w:position w:val="-1"/>
                <w:sz w:val="28"/>
                <w:szCs w:val="28"/>
                <w:vertAlign w:val="baseline"/>
                <w:rtl w:val="0"/>
                <w:cs w:val="0"/>
              </w:rPr>
              <w:t>CÔNG TY CỔ PHẦN THIẾT KẾ IN ẤN THÀNH ĐÔ</w:t>
            </w:r>
          </w:p>
          <w:p w14:paraId="00000018">
            <w:pPr>
              <w:suppressAutoHyphens/>
              <w:spacing w:line="360" w:lineRule="auto"/>
              <w:ind w:leftChars="-1" w:rightChars="0" w:hangingChars="1"/>
              <w:jc w:val="both"/>
              <w:textAlignment w:val="top"/>
              <w:outlineLvl w:val="0"/>
              <w:rPr>
                <w:w w:val="100"/>
                <w:position w:val="-1"/>
                <w:sz w:val="28"/>
                <w:szCs w:val="28"/>
                <w:vertAlign w:val="baseline"/>
                <w:cs w:val="0"/>
              </w:rPr>
            </w:pPr>
            <w:r>
              <w:rPr>
                <w:w w:val="100"/>
                <w:position w:val="-1"/>
                <w:sz w:val="28"/>
                <w:szCs w:val="28"/>
                <w:vertAlign w:val="baseline"/>
                <w:rtl w:val="0"/>
                <w:cs w:val="0"/>
              </w:rPr>
              <w:t>Địa chỉ: Tầng 2, số 19 đường Hồ Tùng Mậu, Phường Từ Liêm, TP Hà Nội</w:t>
            </w:r>
          </w:p>
          <w:p w14:paraId="00000019">
            <w:pPr>
              <w:suppressAutoHyphens/>
              <w:spacing w:line="360" w:lineRule="auto"/>
              <w:ind w:leftChars="-1" w:rightChars="0" w:hangingChars="1"/>
              <w:jc w:val="both"/>
              <w:textAlignment w:val="top"/>
              <w:outlineLvl w:val="0"/>
              <w:rPr>
                <w:w w:val="100"/>
                <w:position w:val="-1"/>
                <w:sz w:val="52"/>
                <w:szCs w:val="52"/>
                <w:vertAlign w:val="baseline"/>
                <w:cs w:val="0"/>
              </w:rPr>
            </w:pPr>
            <w:r>
              <w:rPr>
                <w:w w:val="100"/>
                <w:position w:val="-1"/>
                <w:sz w:val="28"/>
                <w:szCs w:val="28"/>
                <w:vertAlign w:val="baseline"/>
                <w:rtl w:val="0"/>
                <w:cs w:val="0"/>
              </w:rPr>
              <w:t xml:space="preserve">Điện thoại:  </w:t>
            </w:r>
            <w:r>
              <w:rPr>
                <w:w w:val="100"/>
                <w:position w:val="-1"/>
                <w:sz w:val="28"/>
                <w:szCs w:val="28"/>
                <w:highlight w:val="white"/>
                <w:vertAlign w:val="baseline"/>
                <w:rtl w:val="0"/>
                <w:cs w:val="0"/>
              </w:rPr>
              <w:t>0987 618 338</w:t>
            </w:r>
          </w:p>
          <w:p w14:paraId="0000001A">
            <w:pPr>
              <w:suppressAutoHyphens/>
              <w:spacing w:line="360" w:lineRule="auto"/>
              <w:ind w:leftChars="-1" w:rightChars="0" w:hangingChars="1"/>
              <w:textAlignment w:val="top"/>
              <w:outlineLvl w:val="0"/>
              <w:rPr>
                <w:color w:val="202124"/>
                <w:w w:val="100"/>
                <w:position w:val="-1"/>
                <w:sz w:val="28"/>
                <w:szCs w:val="28"/>
                <w:highlight w:val="white"/>
                <w:vertAlign w:val="baseline"/>
                <w:cs w:val="0"/>
              </w:rPr>
            </w:pPr>
            <w:r>
              <w:rPr>
                <w:w w:val="100"/>
                <w:position w:val="-1"/>
                <w:sz w:val="26"/>
                <w:szCs w:val="26"/>
                <w:vertAlign w:val="baseline"/>
                <w:rtl w:val="0"/>
                <w:cs w:val="0"/>
              </w:rPr>
              <w:t xml:space="preserve">Tài khoản số: 511264 tại </w:t>
            </w:r>
            <w:r>
              <w:rPr>
                <w:b/>
                <w:bCs/>
                <w:color w:val="202124"/>
                <w:w w:val="100"/>
                <w:position w:val="-1"/>
                <w:sz w:val="28"/>
                <w:szCs w:val="28"/>
                <w:highlight w:val="white"/>
                <w:vertAlign w:val="baseline"/>
                <w:rtl w:val="0"/>
                <w:cs w:val="0"/>
              </w:rPr>
              <w:t>Ngân hàng</w:t>
            </w:r>
            <w:r>
              <w:rPr>
                <w:color w:val="202124"/>
                <w:w w:val="100"/>
                <w:position w:val="-1"/>
                <w:sz w:val="28"/>
                <w:szCs w:val="28"/>
                <w:highlight w:val="white"/>
                <w:vertAlign w:val="baseline"/>
                <w:rtl w:val="0"/>
                <w:cs w:val="0"/>
              </w:rPr>
              <w:t xml:space="preserve"> TMCP Á Châu</w:t>
            </w:r>
          </w:p>
          <w:p w14:paraId="0000001B">
            <w:pPr>
              <w:suppressAutoHyphens/>
              <w:spacing w:line="360" w:lineRule="auto"/>
              <w:ind w:leftChars="-1" w:rightChars="0" w:hangingChars="1"/>
              <w:textAlignment w:val="top"/>
              <w:outlineLvl w:val="0"/>
              <w:rPr>
                <w:w w:val="100"/>
                <w:position w:val="-1"/>
                <w:sz w:val="26"/>
                <w:szCs w:val="26"/>
                <w:vertAlign w:val="baseline"/>
                <w:cs w:val="0"/>
              </w:rPr>
            </w:pPr>
            <w:r>
              <w:rPr>
                <w:w w:val="100"/>
                <w:position w:val="-1"/>
                <w:sz w:val="26"/>
                <w:szCs w:val="26"/>
                <w:vertAlign w:val="baseline"/>
                <w:rtl w:val="0"/>
                <w:cs w:val="0"/>
              </w:rPr>
              <w:t xml:space="preserve">Mã số thuế doanh nghiệp : </w:t>
            </w:r>
            <w:r>
              <w:rPr>
                <w:w w:val="100"/>
                <w:position w:val="-1"/>
                <w:sz w:val="28"/>
                <w:szCs w:val="28"/>
                <w:vertAlign w:val="baseline"/>
                <w:rtl w:val="0"/>
                <w:cs w:val="0"/>
              </w:rPr>
              <w:t>0107947234</w:t>
            </w:r>
          </w:p>
          <w:p w14:paraId="0000001C">
            <w:pPr>
              <w:suppressAutoHyphens/>
              <w:spacing w:line="360"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Đại diện: Ông (Bà) Vi Trọng Tài    </w:t>
            </w:r>
            <w:r>
              <w:rPr>
                <w:w w:val="100"/>
                <w:position w:val="-1"/>
                <w:sz w:val="26"/>
                <w:szCs w:val="26"/>
                <w:vertAlign w:val="baseline"/>
                <w:rtl w:val="0"/>
                <w:cs w:val="0"/>
              </w:rPr>
              <w:tab/>
            </w:r>
            <w:r>
              <w:rPr>
                <w:w w:val="100"/>
                <w:position w:val="-1"/>
                <w:sz w:val="26"/>
                <w:szCs w:val="26"/>
                <w:vertAlign w:val="baseline"/>
                <w:rtl w:val="0"/>
                <w:cs w:val="0"/>
              </w:rPr>
              <w:t>Chức vụ: Giám Đốc</w:t>
            </w:r>
          </w:p>
          <w:p w14:paraId="0000001D">
            <w:pPr>
              <w:suppressAutoHyphens/>
              <w:spacing w:line="360" w:lineRule="auto"/>
              <w:ind w:leftChars="-1" w:rightChars="0" w:hangingChars="1"/>
              <w:textAlignment w:val="top"/>
              <w:outlineLvl w:val="0"/>
              <w:rPr>
                <w:b w:val="0"/>
                <w:bCs w:val="0"/>
                <w:i w:val="0"/>
                <w:iCs w:val="0"/>
                <w:w w:val="100"/>
                <w:position w:val="-1"/>
                <w:sz w:val="26"/>
                <w:szCs w:val="26"/>
                <w:vertAlign w:val="baseline"/>
                <w:cs w:val="0"/>
              </w:rPr>
            </w:pPr>
          </w:p>
          <w:p w14:paraId="0000001E">
            <w:pPr>
              <w:suppressAutoHyphens/>
              <w:spacing w:line="360" w:lineRule="auto"/>
              <w:ind w:leftChars="-1" w:rightChars="0" w:hangingChars="1"/>
              <w:textAlignment w:val="top"/>
              <w:outlineLvl w:val="0"/>
              <w:rPr>
                <w:b w:val="0"/>
                <w:bCs w:val="0"/>
                <w:i w:val="0"/>
                <w:iCs w:val="0"/>
                <w:w w:val="100"/>
                <w:position w:val="-1"/>
                <w:sz w:val="26"/>
                <w:szCs w:val="26"/>
                <w:vertAlign w:val="baseline"/>
                <w:cs w:val="0"/>
              </w:rPr>
            </w:pPr>
          </w:p>
          <w:p w14:paraId="0000001F">
            <w:pPr>
              <w:suppressAutoHyphens/>
              <w:spacing w:line="360" w:lineRule="auto"/>
              <w:ind w:leftChars="-1" w:rightChars="0" w:hangingChars="1"/>
              <w:textAlignment w:val="top"/>
              <w:outlineLvl w:val="0"/>
              <w:rPr>
                <w:b w:val="0"/>
                <w:bCs w:val="0"/>
                <w:i w:val="0"/>
                <w:iCs w:val="0"/>
                <w:w w:val="100"/>
                <w:position w:val="-1"/>
                <w:sz w:val="26"/>
                <w:szCs w:val="26"/>
                <w:vertAlign w:val="baseline"/>
                <w:cs w:val="0"/>
              </w:rPr>
            </w:pPr>
          </w:p>
          <w:p w14:paraId="00000020">
            <w:pPr>
              <w:suppressAutoHyphens/>
              <w:spacing w:line="360" w:lineRule="auto"/>
              <w:ind w:leftChars="-1" w:rightChars="0" w:hangingChars="1"/>
              <w:textAlignment w:val="top"/>
              <w:outlineLvl w:val="0"/>
              <w:rPr>
                <w:b w:val="0"/>
                <w:bCs w:val="0"/>
                <w:i w:val="0"/>
                <w:iCs w:val="0"/>
                <w:w w:val="100"/>
                <w:position w:val="-1"/>
                <w:sz w:val="26"/>
                <w:szCs w:val="26"/>
                <w:vertAlign w:val="baseline"/>
                <w:cs w:val="0"/>
              </w:rPr>
            </w:pPr>
            <w:r>
              <w:rPr>
                <w:b/>
                <w:bCs/>
                <w:i/>
                <w:iCs/>
                <w:w w:val="100"/>
                <w:position w:val="-1"/>
                <w:sz w:val="26"/>
                <w:szCs w:val="26"/>
                <w:vertAlign w:val="baseline"/>
                <w:rtl w:val="0"/>
                <w:cs w:val="0"/>
              </w:rPr>
              <w:t>Căn cứ nhu cầu của các bên, BÊN CHO THUÊ đồng ý cho BÊN THUÊ thuê nhà</w:t>
            </w:r>
            <w:r>
              <w:rPr>
                <w:b/>
                <w:bCs/>
                <w:i/>
                <w:iCs/>
                <w:w w:val="100"/>
                <w:position w:val="-1"/>
                <w:sz w:val="28"/>
                <w:szCs w:val="28"/>
                <w:vertAlign w:val="baseline"/>
                <w:rtl w:val="0"/>
                <w:cs w:val="0"/>
              </w:rPr>
              <w:t xml:space="preserve"> địa chỉ Tầng 2, số 19 đường Hồ Tùng Mậu, Phường Mai Dịch, Quận Cầu Giấy, Thành phố Hà Nội, Việt Nam</w:t>
            </w:r>
            <w:r>
              <w:rPr>
                <w:b/>
                <w:bCs/>
                <w:i/>
                <w:iCs/>
                <w:w w:val="100"/>
                <w:position w:val="-1"/>
                <w:sz w:val="26"/>
                <w:szCs w:val="26"/>
                <w:vertAlign w:val="baseline"/>
                <w:rtl w:val="0"/>
                <w:cs w:val="0"/>
              </w:rPr>
              <w:t xml:space="preserve"> với các điều kiện và điều khoản sau đây:</w:t>
            </w:r>
          </w:p>
          <w:p w14:paraId="00000021">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22">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r>
              <w:rPr>
                <w:b/>
                <w:bCs/>
                <w:w w:val="100"/>
                <w:position w:val="-1"/>
                <w:sz w:val="26"/>
                <w:szCs w:val="26"/>
                <w:u w:val="single"/>
                <w:vertAlign w:val="baseline"/>
                <w:rtl w:val="0"/>
                <w:cs w:val="0"/>
              </w:rPr>
              <w:t>Điều 1:</w:t>
            </w:r>
            <w:r>
              <w:rPr>
                <w:b/>
                <w:bCs/>
                <w:w w:val="100"/>
                <w:position w:val="-1"/>
                <w:sz w:val="26"/>
                <w:szCs w:val="26"/>
                <w:vertAlign w:val="baseline"/>
                <w:rtl w:val="0"/>
                <w:cs w:val="0"/>
              </w:rPr>
              <w:t xml:space="preserve"> Tài Sản cho thuê.</w:t>
            </w:r>
          </w:p>
          <w:p w14:paraId="00000023">
            <w:pPr>
              <w:suppressAutoHyphens/>
              <w:spacing w:line="276" w:lineRule="auto"/>
              <w:ind w:leftChars="-1" w:rightChars="0" w:hangingChars="1"/>
              <w:jc w:val="both"/>
              <w:textAlignment w:val="top"/>
              <w:outlineLvl w:val="0"/>
              <w:rPr>
                <w:color w:val="000000"/>
                <w:w w:val="100"/>
                <w:position w:val="-1"/>
                <w:sz w:val="28"/>
                <w:szCs w:val="28"/>
                <w:highlight w:val="white"/>
                <w:vertAlign w:val="baseline"/>
                <w:cs w:val="0"/>
              </w:rPr>
            </w:pPr>
            <w:r>
              <w:rPr>
                <w:w w:val="100"/>
                <w:position w:val="-1"/>
                <w:sz w:val="26"/>
                <w:szCs w:val="26"/>
                <w:vertAlign w:val="baseline"/>
                <w:rtl w:val="0"/>
                <w:cs w:val="0"/>
              </w:rPr>
              <w:t>1.1. Địa điểm thuê:  Toàn bộ Tầng 16 Tháp A tòa nhà Sông Đà, Đường Phạm Hùng, Phường Mỹ Đình 1, Quận Nam Từ Liêm, Thành phố Hà Nội, Việt Nam</w:t>
            </w:r>
            <w:r>
              <w:rPr>
                <w:color w:val="000000"/>
                <w:w w:val="100"/>
                <w:position w:val="-1"/>
                <w:sz w:val="28"/>
                <w:szCs w:val="28"/>
                <w:highlight w:val="white"/>
                <w:vertAlign w:val="baseline"/>
                <w:rtl w:val="0"/>
                <w:cs w:val="0"/>
              </w:rPr>
              <w:t>.</w:t>
            </w:r>
          </w:p>
          <w:p w14:paraId="00000024">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 - Diện tích sử dụng</w:t>
            </w:r>
            <w:r>
              <w:rPr>
                <w:w w:val="100"/>
                <w:position w:val="-1"/>
                <w:sz w:val="26"/>
                <w:szCs w:val="26"/>
                <w:vertAlign w:val="baseline"/>
                <w:rtl w:val="0"/>
                <w:cs w:val="0"/>
              </w:rPr>
              <w:tab/>
            </w:r>
            <w:r>
              <w:rPr>
                <w:w w:val="100"/>
                <w:position w:val="-1"/>
                <w:sz w:val="26"/>
                <w:szCs w:val="26"/>
                <w:vertAlign w:val="baseline"/>
                <w:rtl w:val="0"/>
                <w:cs w:val="0"/>
              </w:rPr>
              <w:t>: 120 m2</w:t>
            </w:r>
          </w:p>
          <w:p w14:paraId="00000025">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 - Kết cấu nhà: Bê tông</w:t>
            </w:r>
          </w:p>
          <w:p w14:paraId="00000026">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 - Số tầng: 1 tầng</w:t>
            </w:r>
          </w:p>
          <w:p w14:paraId="00000027">
            <w:pPr>
              <w:suppressAutoHyphens/>
              <w:spacing w:line="276" w:lineRule="auto"/>
              <w:ind w:leftChars="-1" w:rightChars="0" w:hangingChars="1"/>
              <w:jc w:val="both"/>
              <w:textAlignment w:val="top"/>
              <w:outlineLvl w:val="0"/>
              <w:rPr>
                <w:w w:val="100"/>
                <w:position w:val="-1"/>
                <w:sz w:val="26"/>
                <w:szCs w:val="26"/>
                <w:vertAlign w:val="baseline"/>
                <w:cs w:val="0"/>
              </w:rPr>
            </w:pPr>
          </w:p>
          <w:p w14:paraId="00000028">
            <w:pPr>
              <w:suppressAutoHyphens/>
              <w:spacing w:line="276" w:lineRule="auto"/>
              <w:ind w:leftChars="-1" w:rightChars="0" w:hangingChars="1"/>
              <w:jc w:val="both"/>
              <w:textAlignment w:val="top"/>
              <w:outlineLvl w:val="0"/>
              <w:rPr>
                <w:w w:val="100"/>
                <w:position w:val="-1"/>
                <w:sz w:val="26"/>
                <w:szCs w:val="26"/>
                <w:vertAlign w:val="baseline"/>
                <w:cs w:val="0"/>
              </w:rPr>
            </w:pPr>
            <w:r>
              <w:rPr>
                <w:b/>
                <w:bCs/>
                <w:w w:val="100"/>
                <w:position w:val="-1"/>
                <w:sz w:val="26"/>
                <w:szCs w:val="26"/>
                <w:u w:val="single"/>
                <w:vertAlign w:val="baseline"/>
                <w:rtl w:val="0"/>
                <w:cs w:val="0"/>
              </w:rPr>
              <w:t>Điều 2</w:t>
            </w:r>
            <w:r>
              <w:rPr>
                <w:b/>
                <w:bCs/>
                <w:w w:val="100"/>
                <w:position w:val="-1"/>
                <w:sz w:val="26"/>
                <w:szCs w:val="26"/>
                <w:vertAlign w:val="baseline"/>
                <w:rtl w:val="0"/>
                <w:cs w:val="0"/>
              </w:rPr>
              <w:t xml:space="preserve">: Mục đích thuê </w:t>
            </w:r>
          </w:p>
          <w:p w14:paraId="00000029">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Làm văn phòng và dịch vụ</w:t>
            </w:r>
          </w:p>
          <w:p w14:paraId="0000002A">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2B">
            <w:pPr>
              <w:suppressAutoHyphens/>
              <w:spacing w:line="276" w:lineRule="auto"/>
              <w:ind w:leftChars="-1" w:rightChars="0" w:hangingChars="1"/>
              <w:jc w:val="both"/>
              <w:textAlignment w:val="top"/>
              <w:outlineLvl w:val="0"/>
              <w:rPr>
                <w:w w:val="100"/>
                <w:position w:val="-1"/>
                <w:sz w:val="26"/>
                <w:szCs w:val="26"/>
                <w:vertAlign w:val="baseline"/>
                <w:cs w:val="0"/>
              </w:rPr>
            </w:pPr>
            <w:r>
              <w:rPr>
                <w:b/>
                <w:bCs/>
                <w:w w:val="100"/>
                <w:position w:val="-1"/>
                <w:sz w:val="26"/>
                <w:szCs w:val="26"/>
                <w:u w:val="single"/>
                <w:vertAlign w:val="baseline"/>
                <w:rtl w:val="0"/>
                <w:cs w:val="0"/>
              </w:rPr>
              <w:t>Điều 3</w:t>
            </w:r>
            <w:r>
              <w:rPr>
                <w:b/>
                <w:bCs/>
                <w:w w:val="100"/>
                <w:position w:val="-1"/>
                <w:sz w:val="26"/>
                <w:szCs w:val="26"/>
                <w:vertAlign w:val="baseline"/>
                <w:rtl w:val="0"/>
                <w:cs w:val="0"/>
              </w:rPr>
              <w:t>: Thời hạn thuê và giá thuê</w:t>
            </w:r>
          </w:p>
          <w:p w14:paraId="0000002C">
            <w:pPr>
              <w:suppressAutoHyphens/>
              <w:spacing w:line="276" w:lineRule="auto"/>
              <w:ind w:leftChars="-1" w:rightChars="0" w:hangingChars="1"/>
              <w:jc w:val="both"/>
              <w:textAlignment w:val="top"/>
              <w:outlineLvl w:val="0"/>
              <w:rPr>
                <w:rFonts w:hint="default"/>
                <w:w w:val="100"/>
                <w:position w:val="-1"/>
                <w:sz w:val="26"/>
                <w:szCs w:val="26"/>
                <w:vertAlign w:val="baseline"/>
                <w:cs w:val="0"/>
                <w:lang w:val="en-US"/>
              </w:rPr>
            </w:pPr>
            <w:r>
              <w:rPr>
                <w:w w:val="100"/>
                <w:position w:val="-1"/>
                <w:sz w:val="26"/>
                <w:szCs w:val="26"/>
                <w:vertAlign w:val="baseline"/>
                <w:rtl w:val="0"/>
                <w:cs w:val="0"/>
              </w:rPr>
              <w:t xml:space="preserve">3.1. </w:t>
            </w:r>
            <w:r>
              <w:rPr>
                <w:b/>
                <w:bCs/>
                <w:i/>
                <w:iCs/>
                <w:w w:val="100"/>
                <w:position w:val="-1"/>
                <w:sz w:val="26"/>
                <w:szCs w:val="26"/>
                <w:vertAlign w:val="baseline"/>
                <w:rtl w:val="0"/>
                <w:cs w:val="0"/>
              </w:rPr>
              <w:t>Thời gian thuê</w:t>
            </w:r>
            <w:r>
              <w:rPr>
                <w:w w:val="100"/>
                <w:position w:val="-1"/>
                <w:sz w:val="26"/>
                <w:szCs w:val="26"/>
                <w:vertAlign w:val="baseline"/>
                <w:rtl w:val="0"/>
                <w:cs w:val="0"/>
              </w:rPr>
              <w:t xml:space="preserve">: 1 năm, tính từ ngày 02 tháng </w:t>
            </w:r>
            <w:r>
              <w:rPr>
                <w:rFonts w:hint="default"/>
                <w:w w:val="100"/>
                <w:position w:val="-1"/>
                <w:sz w:val="26"/>
                <w:szCs w:val="26"/>
                <w:vertAlign w:val="baseline"/>
                <w:rtl w:val="0"/>
                <w:cs w:val="0"/>
                <w:lang w:val="en-US"/>
              </w:rPr>
              <w:t>…</w:t>
            </w:r>
            <w:r>
              <w:rPr>
                <w:w w:val="100"/>
                <w:position w:val="-1"/>
                <w:sz w:val="26"/>
                <w:szCs w:val="26"/>
                <w:vertAlign w:val="baseline"/>
                <w:rtl w:val="0"/>
                <w:cs w:val="0"/>
              </w:rPr>
              <w:t xml:space="preserve"> năm </w:t>
            </w:r>
            <w:r>
              <w:rPr>
                <w:rFonts w:hint="default"/>
                <w:w w:val="100"/>
                <w:position w:val="-1"/>
                <w:sz w:val="26"/>
                <w:szCs w:val="26"/>
                <w:vertAlign w:val="baseline"/>
                <w:rtl w:val="0"/>
                <w:cs w:val="0"/>
                <w:lang w:val="en-US"/>
              </w:rPr>
              <w:t>..</w:t>
            </w:r>
            <w:r>
              <w:rPr>
                <w:w w:val="100"/>
                <w:position w:val="-1"/>
                <w:sz w:val="26"/>
                <w:szCs w:val="26"/>
                <w:vertAlign w:val="baseline"/>
                <w:rtl w:val="0"/>
                <w:cs w:val="0"/>
              </w:rPr>
              <w:t xml:space="preserve"> đến ngày 30 tháng </w:t>
            </w:r>
            <w:r>
              <w:rPr>
                <w:rFonts w:hint="default"/>
                <w:w w:val="100"/>
                <w:position w:val="-1"/>
                <w:sz w:val="26"/>
                <w:szCs w:val="26"/>
                <w:vertAlign w:val="baseline"/>
                <w:rtl w:val="0"/>
                <w:cs w:val="0"/>
                <w:lang w:val="en-US"/>
              </w:rPr>
              <w:t>..</w:t>
            </w:r>
            <w:r>
              <w:rPr>
                <w:w w:val="100"/>
                <w:position w:val="-1"/>
                <w:sz w:val="26"/>
                <w:szCs w:val="26"/>
                <w:vertAlign w:val="baseline"/>
                <w:rtl w:val="0"/>
                <w:cs w:val="0"/>
              </w:rPr>
              <w:t xml:space="preserve"> năm </w:t>
            </w:r>
            <w:r>
              <w:rPr>
                <w:rFonts w:hint="default"/>
                <w:w w:val="100"/>
                <w:position w:val="-1"/>
                <w:sz w:val="26"/>
                <w:szCs w:val="26"/>
                <w:vertAlign w:val="baseline"/>
                <w:rtl w:val="0"/>
                <w:cs w:val="0"/>
                <w:lang w:val="en-US"/>
              </w:rPr>
              <w:t>..</w:t>
            </w:r>
          </w:p>
          <w:p w14:paraId="0000002D">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3.2. </w:t>
            </w:r>
            <w:r>
              <w:rPr>
                <w:b/>
                <w:bCs/>
                <w:i/>
                <w:iCs/>
                <w:w w:val="100"/>
                <w:position w:val="-1"/>
                <w:sz w:val="26"/>
                <w:szCs w:val="26"/>
                <w:vertAlign w:val="baseline"/>
                <w:rtl w:val="0"/>
                <w:cs w:val="0"/>
              </w:rPr>
              <w:t>Giá thuê</w:t>
            </w:r>
            <w:r>
              <w:rPr>
                <w:w w:val="100"/>
                <w:position w:val="-1"/>
                <w:sz w:val="26"/>
                <w:szCs w:val="26"/>
                <w:vertAlign w:val="baseline"/>
                <w:rtl w:val="0"/>
                <w:cs w:val="0"/>
              </w:rPr>
              <w:t>:</w:t>
            </w:r>
          </w:p>
          <w:p w14:paraId="0000002E">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3.2.1. Tiền thuê mặt bằng mỗi tháng là: </w:t>
            </w:r>
            <w:r>
              <w:rPr>
                <w:b/>
                <w:bCs/>
                <w:w w:val="100"/>
                <w:position w:val="-1"/>
                <w:sz w:val="26"/>
                <w:szCs w:val="26"/>
                <w:vertAlign w:val="baseline"/>
                <w:rtl w:val="0"/>
                <w:cs w:val="0"/>
              </w:rPr>
              <w:t>25.000.000/tháng</w:t>
            </w:r>
            <w:r>
              <w:rPr>
                <w:w w:val="100"/>
                <w:position w:val="-1"/>
                <w:sz w:val="26"/>
                <w:szCs w:val="26"/>
                <w:vertAlign w:val="baseline"/>
                <w:rtl w:val="0"/>
                <w:cs w:val="0"/>
              </w:rPr>
              <w:t xml:space="preserve"> (</w:t>
            </w:r>
            <w:r>
              <w:rPr>
                <w:i/>
                <w:iCs/>
                <w:w w:val="100"/>
                <w:position w:val="-1"/>
                <w:sz w:val="26"/>
                <w:szCs w:val="26"/>
                <w:vertAlign w:val="baseline"/>
                <w:rtl w:val="0"/>
                <w:cs w:val="0"/>
              </w:rPr>
              <w:t>Hai mươi lăm triệu đồng</w:t>
            </w:r>
            <w:r>
              <w:rPr>
                <w:w w:val="100"/>
                <w:position w:val="-1"/>
                <w:sz w:val="26"/>
                <w:szCs w:val="26"/>
                <w:vertAlign w:val="baseline"/>
                <w:rtl w:val="0"/>
                <w:cs w:val="0"/>
              </w:rPr>
              <w:t>/</w:t>
            </w:r>
            <w:r>
              <w:rPr>
                <w:i/>
                <w:iCs/>
                <w:w w:val="100"/>
                <w:position w:val="-1"/>
                <w:sz w:val="26"/>
                <w:szCs w:val="26"/>
                <w:vertAlign w:val="baseline"/>
                <w:rtl w:val="0"/>
                <w:cs w:val="0"/>
              </w:rPr>
              <w:t>tháng</w:t>
            </w:r>
            <w:r>
              <w:rPr>
                <w:w w:val="100"/>
                <w:position w:val="-1"/>
                <w:sz w:val="26"/>
                <w:szCs w:val="26"/>
                <w:vertAlign w:val="baseline"/>
                <w:rtl w:val="0"/>
                <w:cs w:val="0"/>
              </w:rPr>
              <w:t xml:space="preserve">). </w:t>
            </w:r>
          </w:p>
          <w:p w14:paraId="0000002F">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Giá thuê nêu trên được giữ cố định trong thời hạn 6 tháng kể từ ngày ký hợp đồng này. Sau thời hạn 6 tháng, nếu bên B tiếp tục đồng ý thuê tiếp, hai bên sẽ cùng trao đổi, thống nhất lại tiền thuê nhà/tháng căn cứ theo giá thị trường nhưng mức tăng hoặc giảm không quá 10% giá trị thuê nhà 1 tháng nêu tại hợp đồng này.</w:t>
            </w:r>
          </w:p>
          <w:p w14:paraId="00000030">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3.2.2. Tiền thuê nhà nêu trên không bao gồm các loại thuế và các loại phí liên quan đến việc kinh doanh của bên B (thuế thu nhập cá nhân, thuế giá trị gia tăng, …).</w:t>
            </w:r>
          </w:p>
          <w:p w14:paraId="00000031">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3.2.3. Tiền thuê nhà nêu trên không bao gồm các chi phí do bên B sử dụng các dịch vụ như: điện thoại, truyền hình cáp, internet,.... Những chi phí này do bên B sử dụng nên bên B sẽ thanh toán trực tiếp với nhà cung cấp dịch vụ theo quy định của bên cung cấp dịch vụ. </w:t>
            </w:r>
          </w:p>
          <w:p w14:paraId="00000032">
            <w:pPr>
              <w:suppressAutoHyphens/>
              <w:spacing w:line="276" w:lineRule="auto"/>
              <w:ind w:leftChars="-1" w:rightChars="0" w:hangingChars="1"/>
              <w:jc w:val="both"/>
              <w:textAlignment w:val="top"/>
              <w:outlineLvl w:val="0"/>
              <w:rPr>
                <w:w w:val="100"/>
                <w:position w:val="-1"/>
                <w:sz w:val="26"/>
                <w:szCs w:val="26"/>
                <w:vertAlign w:val="baseline"/>
                <w:cs w:val="0"/>
              </w:rPr>
            </w:pPr>
          </w:p>
          <w:p w14:paraId="00000033">
            <w:pPr>
              <w:suppressAutoHyphens/>
              <w:spacing w:line="276"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u w:val="single"/>
                <w:vertAlign w:val="baseline"/>
                <w:rtl w:val="0"/>
                <w:cs w:val="0"/>
              </w:rPr>
              <w:t>Điều 4</w:t>
            </w:r>
            <w:r>
              <w:rPr>
                <w:b/>
                <w:bCs/>
                <w:w w:val="100"/>
                <w:position w:val="-1"/>
                <w:sz w:val="26"/>
                <w:szCs w:val="26"/>
                <w:vertAlign w:val="baseline"/>
                <w:rtl w:val="0"/>
                <w:cs w:val="0"/>
              </w:rPr>
              <w:t>: Phương thức thanh toán</w:t>
            </w:r>
          </w:p>
          <w:p w14:paraId="00000034">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4.1. </w:t>
            </w:r>
            <w:r>
              <w:rPr>
                <w:b/>
                <w:bCs/>
                <w:i/>
                <w:iCs/>
                <w:w w:val="100"/>
                <w:position w:val="-1"/>
                <w:sz w:val="26"/>
                <w:szCs w:val="26"/>
                <w:vertAlign w:val="baseline"/>
                <w:rtl w:val="0"/>
                <w:cs w:val="0"/>
              </w:rPr>
              <w:t>Hình thức thanh toán</w:t>
            </w:r>
            <w:r>
              <w:rPr>
                <w:w w:val="100"/>
                <w:position w:val="-1"/>
                <w:sz w:val="26"/>
                <w:szCs w:val="26"/>
                <w:vertAlign w:val="baseline"/>
                <w:rtl w:val="0"/>
                <w:cs w:val="0"/>
              </w:rPr>
              <w:t>: Chuyển khoản</w:t>
            </w:r>
          </w:p>
          <w:p w14:paraId="00000035">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4.2. </w:t>
            </w:r>
            <w:r>
              <w:rPr>
                <w:b/>
                <w:bCs/>
                <w:i/>
                <w:iCs/>
                <w:w w:val="100"/>
                <w:position w:val="-1"/>
                <w:sz w:val="26"/>
                <w:szCs w:val="26"/>
                <w:vertAlign w:val="baseline"/>
                <w:rtl w:val="0"/>
                <w:cs w:val="0"/>
              </w:rPr>
              <w:t>Đồng tiền thanh toán</w:t>
            </w:r>
            <w:r>
              <w:rPr>
                <w:w w:val="100"/>
                <w:position w:val="-1"/>
                <w:sz w:val="26"/>
                <w:szCs w:val="26"/>
                <w:vertAlign w:val="baseline"/>
                <w:rtl w:val="0"/>
                <w:cs w:val="0"/>
              </w:rPr>
              <w:t>:</w:t>
            </w:r>
            <w:r>
              <w:rPr>
                <w:b/>
                <w:bCs/>
                <w:i/>
                <w:iCs/>
                <w:w w:val="100"/>
                <w:position w:val="-1"/>
                <w:sz w:val="26"/>
                <w:szCs w:val="26"/>
                <w:vertAlign w:val="baseline"/>
                <w:rtl w:val="0"/>
                <w:cs w:val="0"/>
              </w:rPr>
              <w:t xml:space="preserve"> </w:t>
            </w:r>
            <w:r>
              <w:rPr>
                <w:w w:val="100"/>
                <w:position w:val="-1"/>
                <w:sz w:val="26"/>
                <w:szCs w:val="26"/>
                <w:vertAlign w:val="baseline"/>
                <w:rtl w:val="0"/>
                <w:cs w:val="0"/>
              </w:rPr>
              <w:t>Tiền Việt Nam đồng.</w:t>
            </w:r>
          </w:p>
          <w:p w14:paraId="00000036">
            <w:pPr>
              <w:suppressAutoHyphens/>
              <w:spacing w:before="40"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4.3. </w:t>
            </w:r>
            <w:r>
              <w:rPr>
                <w:b/>
                <w:bCs/>
                <w:i/>
                <w:iCs/>
                <w:w w:val="100"/>
                <w:position w:val="-1"/>
                <w:sz w:val="26"/>
                <w:szCs w:val="26"/>
                <w:vertAlign w:val="baseline"/>
                <w:rtl w:val="0"/>
                <w:cs w:val="0"/>
              </w:rPr>
              <w:t>Thời gian thanh toán</w:t>
            </w:r>
            <w:r>
              <w:rPr>
                <w:w w:val="100"/>
                <w:position w:val="-1"/>
                <w:sz w:val="26"/>
                <w:szCs w:val="26"/>
                <w:vertAlign w:val="baseline"/>
                <w:rtl w:val="0"/>
                <w:cs w:val="0"/>
              </w:rPr>
              <w:t>: 01 lần vào ngày đầu tháng. Việc thanh toán chậm quá (07) bảy ngày theo qui định trong Hợp đồng này được coi là sự vi phạm hợp đồng và Bên A có quyền đơn phương chấm dứt hợp đồng mà không phải trả tiền phạt cho Bên B.</w:t>
            </w:r>
          </w:p>
          <w:p w14:paraId="00000037">
            <w:pPr>
              <w:suppressAutoHyphens/>
              <w:spacing w:before="40" w:line="276"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vertAlign w:val="baseline"/>
                <w:rtl w:val="0"/>
                <w:cs w:val="0"/>
              </w:rPr>
              <w:t>Thanh toán 1 lần bao gồm: = 25.000.000đ x 06 = 150.000.000 đồng (</w:t>
            </w:r>
            <w:r>
              <w:rPr>
                <w:b/>
                <w:bCs/>
                <w:i/>
                <w:iCs/>
                <w:w w:val="100"/>
                <w:position w:val="-1"/>
                <w:sz w:val="26"/>
                <w:szCs w:val="26"/>
                <w:vertAlign w:val="baseline"/>
                <w:rtl w:val="0"/>
                <w:cs w:val="0"/>
              </w:rPr>
              <w:t>Một trăm năm mươi triệu đồng) chưa bao gồm thuế GTGT.</w:t>
            </w:r>
          </w:p>
          <w:p w14:paraId="00000038">
            <w:pPr>
              <w:tabs>
                <w:tab w:val="left" w:pos="9279"/>
              </w:tabs>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39">
            <w:pPr>
              <w:tabs>
                <w:tab w:val="left" w:pos="9279"/>
              </w:tabs>
              <w:suppressAutoHyphens/>
              <w:spacing w:line="276" w:lineRule="auto"/>
              <w:ind w:leftChars="-1" w:rightChars="0" w:hangingChars="1"/>
              <w:jc w:val="both"/>
              <w:textAlignment w:val="top"/>
              <w:outlineLvl w:val="0"/>
              <w:rPr>
                <w:w w:val="100"/>
                <w:position w:val="-1"/>
                <w:sz w:val="26"/>
                <w:szCs w:val="26"/>
                <w:vertAlign w:val="baseline"/>
                <w:cs w:val="0"/>
              </w:rPr>
            </w:pPr>
            <w:r>
              <w:rPr>
                <w:b/>
                <w:bCs/>
                <w:w w:val="100"/>
                <w:position w:val="-1"/>
                <w:sz w:val="26"/>
                <w:szCs w:val="26"/>
                <w:u w:val="single"/>
                <w:vertAlign w:val="baseline"/>
                <w:rtl w:val="0"/>
                <w:cs w:val="0"/>
              </w:rPr>
              <w:t>Điều 5</w:t>
            </w:r>
            <w:r>
              <w:rPr>
                <w:b/>
                <w:bCs/>
                <w:w w:val="100"/>
                <w:position w:val="-1"/>
                <w:sz w:val="26"/>
                <w:szCs w:val="26"/>
                <w:vertAlign w:val="baseline"/>
                <w:rtl w:val="0"/>
                <w:cs w:val="0"/>
              </w:rPr>
              <w:t>: Quyền và nghĩa vụ của bên A</w:t>
            </w:r>
          </w:p>
          <w:p w14:paraId="0000003A">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r>
              <w:rPr>
                <w:b/>
                <w:bCs/>
                <w:w w:val="100"/>
                <w:position w:val="-1"/>
                <w:sz w:val="26"/>
                <w:szCs w:val="26"/>
                <w:u w:val="single"/>
                <w:vertAlign w:val="baseline"/>
                <w:rtl w:val="0"/>
                <w:cs w:val="0"/>
              </w:rPr>
              <w:t>Quyền của bên A</w:t>
            </w:r>
          </w:p>
          <w:p w14:paraId="0000003B">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5.1. Bên A có quyền nhận đầy đủ tiền đặt cọc và tiền thuê từ bên B (như quy định trong điều 4) theo đúng thời hạn.</w:t>
            </w:r>
          </w:p>
          <w:p w14:paraId="0000003C">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5.2. Bên A có quyền yêu cầu bên B phải sửa chữa, bồi thường những thiệt hại do lỗi của bên B gây ra đối với mặt bằng cho thuê (nếu có).</w:t>
            </w:r>
          </w:p>
          <w:p w14:paraId="0000003D">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3E">
            <w:pPr>
              <w:suppressAutoHyphens/>
              <w:spacing w:line="276" w:lineRule="auto"/>
              <w:ind w:leftChars="-1" w:rightChars="0" w:hangingChars="1"/>
              <w:jc w:val="both"/>
              <w:textAlignment w:val="top"/>
              <w:outlineLvl w:val="0"/>
              <w:rPr>
                <w:w w:val="100"/>
                <w:position w:val="-1"/>
                <w:sz w:val="26"/>
                <w:szCs w:val="26"/>
                <w:vertAlign w:val="baseline"/>
                <w:cs w:val="0"/>
              </w:rPr>
            </w:pPr>
            <w:r>
              <w:rPr>
                <w:b/>
                <w:bCs/>
                <w:w w:val="100"/>
                <w:position w:val="-1"/>
                <w:sz w:val="26"/>
                <w:szCs w:val="26"/>
                <w:u w:val="single"/>
                <w:vertAlign w:val="baseline"/>
                <w:rtl w:val="0"/>
                <w:cs w:val="0"/>
              </w:rPr>
              <w:t>Nghĩa vụ của bên A</w:t>
            </w:r>
          </w:p>
          <w:p w14:paraId="0000003F">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5.3. Bên A có trách nhiệm bàn giao toàn bộ toà nhà cho thuê theo đúng ngày thỏa thuận.</w:t>
            </w:r>
          </w:p>
          <w:p w14:paraId="00000040">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5.4. Bên A cam kết rằng bên A có quyền sở hữu và quyền cho thuê hợp pháp đối với toà nhà cho thuê</w:t>
            </w:r>
            <w:r>
              <w:rPr>
                <w:b/>
                <w:bCs/>
                <w:w w:val="100"/>
                <w:position w:val="-1"/>
                <w:sz w:val="26"/>
                <w:szCs w:val="26"/>
                <w:vertAlign w:val="baseline"/>
                <w:rtl w:val="0"/>
                <w:cs w:val="0"/>
              </w:rPr>
              <w:t xml:space="preserve"> </w:t>
            </w:r>
            <w:r>
              <w:rPr>
                <w:w w:val="100"/>
                <w:position w:val="-1"/>
                <w:sz w:val="26"/>
                <w:szCs w:val="26"/>
                <w:vertAlign w:val="baseline"/>
                <w:rtl w:val="0"/>
                <w:cs w:val="0"/>
              </w:rPr>
              <w:t>đồng thời đảm bảo toà nhà</w:t>
            </w:r>
            <w:r>
              <w:rPr>
                <w:b/>
                <w:bCs/>
                <w:w w:val="100"/>
                <w:position w:val="-1"/>
                <w:sz w:val="26"/>
                <w:szCs w:val="26"/>
                <w:vertAlign w:val="baseline"/>
                <w:rtl w:val="0"/>
                <w:cs w:val="0"/>
              </w:rPr>
              <w:t xml:space="preserve"> </w:t>
            </w:r>
            <w:r>
              <w:rPr>
                <w:w w:val="100"/>
                <w:position w:val="-1"/>
                <w:sz w:val="26"/>
                <w:szCs w:val="26"/>
                <w:vertAlign w:val="baseline"/>
                <w:rtl w:val="0"/>
                <w:cs w:val="0"/>
              </w:rPr>
              <w:t>cho thuê không có tranh chấp.</w:t>
            </w:r>
          </w:p>
          <w:p w14:paraId="00000041">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5.6. Bên A bảo đảm quyền sử dụng trọn vẹn và riêng rẽ của bên B đối với khu vực thuê trong suốt thời hạn hợp đồng và có trách nhiệm bảo đảm quyền lợi của bên B theo hợp đồng.</w:t>
            </w:r>
          </w:p>
          <w:p w14:paraId="00000042">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5.7. Bên A sẽ hoàn trả lại tiền đặt cọc cho bên B khi hợp đồng này chấm dứt nếu bên B không vi phạm điều khoản nào trong hợp đồng này và sau khi trừ đi các khoản nợ chi phí sử dụng dịch vụ của bên B (theo khoản 3.2.2 và 3.2.3 điều 3).</w:t>
            </w:r>
          </w:p>
          <w:p w14:paraId="00000043">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44">
            <w:pPr>
              <w:suppressAutoHyphens/>
              <w:spacing w:line="276"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u w:val="single"/>
                <w:vertAlign w:val="baseline"/>
                <w:rtl w:val="0"/>
                <w:cs w:val="0"/>
              </w:rPr>
              <w:t>Điều 6</w:t>
            </w:r>
            <w:r>
              <w:rPr>
                <w:b/>
                <w:bCs/>
                <w:w w:val="100"/>
                <w:position w:val="-1"/>
                <w:sz w:val="26"/>
                <w:szCs w:val="26"/>
                <w:vertAlign w:val="baseline"/>
                <w:rtl w:val="0"/>
                <w:cs w:val="0"/>
              </w:rPr>
              <w:t>: Quyền và nghĩa vụ của bên B</w:t>
            </w:r>
          </w:p>
          <w:p w14:paraId="00000045">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46">
            <w:pPr>
              <w:suppressAutoHyphens/>
              <w:spacing w:line="276"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u w:val="single"/>
                <w:vertAlign w:val="baseline"/>
                <w:rtl w:val="0"/>
                <w:cs w:val="0"/>
              </w:rPr>
              <w:t>Quyền của bên B</w:t>
            </w:r>
          </w:p>
          <w:p w14:paraId="00000047">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6.1.</w:t>
            </w:r>
            <w:r>
              <w:rPr>
                <w:b/>
                <w:bCs/>
                <w:w w:val="100"/>
                <w:position w:val="-1"/>
                <w:sz w:val="26"/>
                <w:szCs w:val="26"/>
                <w:vertAlign w:val="baseline"/>
                <w:rtl w:val="0"/>
                <w:cs w:val="0"/>
              </w:rPr>
              <w:t xml:space="preserve"> </w:t>
            </w:r>
            <w:r>
              <w:rPr>
                <w:w w:val="100"/>
                <w:position w:val="-1"/>
                <w:sz w:val="26"/>
                <w:szCs w:val="26"/>
                <w:vertAlign w:val="baseline"/>
                <w:rtl w:val="0"/>
                <w:cs w:val="0"/>
              </w:rPr>
              <w:t>Bên B được toàn quyền sử dụng toà nhà cho thuê nêu trên theo đúng mục đích nêu tại điều 2.</w:t>
            </w:r>
          </w:p>
          <w:p w14:paraId="00000048">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6.2. Bên B có quyền được nhận lại số tiền đặt cọc khi hợp đồng thuê chấm dứt nếu bên B không đơn phương phá vỡ hợp đồng. Bên B sẽ nhận được số tiền này sau khi bên A đã khấu trừ các khoản nợ chi phí sử dụng dịch vụ của bên B (theo khoản 3.2.3 điều 3) cũng như chi phí bồi thường các hỏng hóc mất mát đối với khu vực thuê</w:t>
            </w:r>
            <w:r>
              <w:rPr>
                <w:b/>
                <w:bCs/>
                <w:w w:val="100"/>
                <w:position w:val="-1"/>
                <w:sz w:val="26"/>
                <w:szCs w:val="26"/>
                <w:vertAlign w:val="baseline"/>
                <w:rtl w:val="0"/>
                <w:cs w:val="0"/>
              </w:rPr>
              <w:t xml:space="preserve"> </w:t>
            </w:r>
            <w:r>
              <w:rPr>
                <w:w w:val="100"/>
                <w:position w:val="-1"/>
                <w:sz w:val="26"/>
                <w:szCs w:val="26"/>
                <w:vertAlign w:val="baseline"/>
                <w:rtl w:val="0"/>
                <w:cs w:val="0"/>
              </w:rPr>
              <w:t>và thiết bị do bên B gây ra (nếu có).</w:t>
            </w:r>
          </w:p>
          <w:p w14:paraId="00000049">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4A">
            <w:pPr>
              <w:suppressAutoHyphens/>
              <w:spacing w:line="276" w:lineRule="auto"/>
              <w:ind w:leftChars="-1" w:rightChars="0" w:hangingChars="1"/>
              <w:jc w:val="both"/>
              <w:textAlignment w:val="top"/>
              <w:outlineLvl w:val="0"/>
              <w:rPr>
                <w:w w:val="100"/>
                <w:position w:val="-1"/>
                <w:sz w:val="26"/>
                <w:szCs w:val="26"/>
                <w:vertAlign w:val="baseline"/>
                <w:cs w:val="0"/>
              </w:rPr>
            </w:pPr>
            <w:r>
              <w:rPr>
                <w:b/>
                <w:bCs/>
                <w:w w:val="100"/>
                <w:position w:val="-1"/>
                <w:sz w:val="26"/>
                <w:szCs w:val="26"/>
                <w:u w:val="single"/>
                <w:vertAlign w:val="baseline"/>
                <w:rtl w:val="0"/>
                <w:cs w:val="0"/>
              </w:rPr>
              <w:t>Nghĩa vụ của bên B</w:t>
            </w:r>
          </w:p>
          <w:p w14:paraId="0000004B">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6.3. Sử dụng mặt bằng thuê</w:t>
            </w:r>
            <w:r>
              <w:rPr>
                <w:b/>
                <w:bCs/>
                <w:w w:val="100"/>
                <w:position w:val="-1"/>
                <w:sz w:val="26"/>
                <w:szCs w:val="26"/>
                <w:vertAlign w:val="baseline"/>
                <w:rtl w:val="0"/>
                <w:cs w:val="0"/>
              </w:rPr>
              <w:t xml:space="preserve"> </w:t>
            </w:r>
            <w:r>
              <w:rPr>
                <w:w w:val="100"/>
                <w:position w:val="-1"/>
                <w:sz w:val="26"/>
                <w:szCs w:val="26"/>
                <w:vertAlign w:val="baseline"/>
                <w:rtl w:val="0"/>
                <w:cs w:val="0"/>
              </w:rPr>
              <w:t>đúng mục đích. Khi cần sửa chữa, cải tạo khu vực thuê cho phù hợp với mục đích sử dụng của mình thì hai bên cùng nhau bàn bạc để không ảnh hưởng đến kết cấu và sự an toàn của toà nhà</w:t>
            </w:r>
          </w:p>
          <w:p w14:paraId="0000004C">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6.4. Thực hiện nghiêm chỉnh các quy định về giữ gìn vệ sinh môi trường và trật tự an ninh khu vực và an toàn phòng cháy chữa cháy do nhà nước quy định. Thực hiện các nội quy của, Thành phố Hà Nội và của Nhà nước ban hành.</w:t>
            </w:r>
          </w:p>
          <w:p w14:paraId="0000004D">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6.5. Bên B không gây ồn ảnh hưởng đến dân cư, tổ dân phố nếu để tổ dân phố, Công An Phường… gửi văn bản đến lần thứ 1, hoặc lần thứ 2, hai bên sẽ cùng nhau giải quyết, nếu văn bản gửi đến lần 3 thì bên A sẽ đơn phương chấm dứt hợp đồng với bên B mà không cần bất cứ lý do gì (đây là do lỗi của bên B) </w:t>
            </w:r>
          </w:p>
          <w:p w14:paraId="0000004E">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6.6. Không được chuyển nhượng hợp đồng thuê cũng như không được cho người khác thuê lại toà nhà hoặc sử dụng cho bất cứ một mục đích nào khác mục đích thuê (điều 2).</w:t>
            </w:r>
          </w:p>
          <w:p w14:paraId="0000004F">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r>
              <w:rPr>
                <w:w w:val="100"/>
                <w:position w:val="-1"/>
                <w:sz w:val="26"/>
                <w:szCs w:val="26"/>
                <w:vertAlign w:val="baseline"/>
                <w:rtl w:val="0"/>
                <w:cs w:val="0"/>
              </w:rPr>
              <w:t xml:space="preserve">6.7. Trực tiếp thanh toán tiền thuê nhà cho bên A và thanh toán đầy đủ tiền điện, tiền nước,… (trong mục 3.2.3 điều 3). </w:t>
            </w:r>
          </w:p>
          <w:p w14:paraId="00000050">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6.8. Khi hợp đồng kết thúc, bên B phải giao lại nguyên trạng khu vực thuê và các thiết bị kèm theo cho bên A trong tình trạng tương xứng với thời gian đã sử dụng. Nếu bên B gây ra những hư hỏng đối với sân thuê, thì bên B phải bồi thường kinh phí tương ứng cho bên A.</w:t>
            </w:r>
          </w:p>
          <w:p w14:paraId="00000051">
            <w:pPr>
              <w:suppressAutoHyphens/>
              <w:spacing w:line="276" w:lineRule="auto"/>
              <w:ind w:leftChars="-1" w:rightChars="0" w:hangingChars="1"/>
              <w:jc w:val="both"/>
              <w:textAlignment w:val="top"/>
              <w:outlineLvl w:val="0"/>
              <w:rPr>
                <w:b w:val="0"/>
                <w:bCs w:val="0"/>
                <w:w w:val="100"/>
                <w:position w:val="-1"/>
                <w:sz w:val="26"/>
                <w:szCs w:val="26"/>
                <w:u w:val="single"/>
                <w:vertAlign w:val="baseline"/>
                <w:cs w:val="0"/>
              </w:rPr>
            </w:pPr>
          </w:p>
          <w:p w14:paraId="00000052">
            <w:pPr>
              <w:suppressAutoHyphens/>
              <w:spacing w:line="276" w:lineRule="auto"/>
              <w:ind w:leftChars="-1" w:rightChars="0" w:hangingChars="1"/>
              <w:jc w:val="both"/>
              <w:textAlignment w:val="top"/>
              <w:outlineLvl w:val="0"/>
              <w:rPr>
                <w:b w:val="0"/>
                <w:bCs w:val="0"/>
                <w:w w:val="100"/>
                <w:position w:val="-1"/>
                <w:sz w:val="26"/>
                <w:szCs w:val="26"/>
                <w:vertAlign w:val="baseline"/>
                <w:cs w:val="0"/>
              </w:rPr>
            </w:pPr>
            <w:r>
              <w:rPr>
                <w:b/>
                <w:bCs/>
                <w:w w:val="100"/>
                <w:position w:val="-1"/>
                <w:sz w:val="26"/>
                <w:szCs w:val="26"/>
                <w:u w:val="single"/>
                <w:vertAlign w:val="baseline"/>
                <w:rtl w:val="0"/>
                <w:cs w:val="0"/>
              </w:rPr>
              <w:t>Điều 7:</w:t>
            </w:r>
            <w:r>
              <w:rPr>
                <w:b/>
                <w:bCs/>
                <w:w w:val="100"/>
                <w:position w:val="-1"/>
                <w:sz w:val="26"/>
                <w:szCs w:val="26"/>
                <w:vertAlign w:val="baseline"/>
                <w:rtl w:val="0"/>
                <w:cs w:val="0"/>
              </w:rPr>
              <w:t xml:space="preserve">  Chấm dứt hợp đồng</w:t>
            </w:r>
          </w:p>
          <w:p w14:paraId="00000053">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7.1. Việc chấm dứt hợp đồng thuê mà không phải bồi thường được thực hiện trong các trường hợp sau:</w:t>
            </w:r>
          </w:p>
          <w:p w14:paraId="00000054">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7.1.1. Hợp đồng hết thời hạn giá trị theo khoản 3.1 điều 3 của hợp đồng này.</w:t>
            </w:r>
          </w:p>
          <w:p w14:paraId="00000055">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7.1.2. Toà nhà bị phá dỡ theo quyết định của cơ quan có thẩm quyền.</w:t>
            </w:r>
          </w:p>
          <w:p w14:paraId="00000056">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7.1.3. Lũ lụt, động đất, hoả hoạn không thể khắc phục hay sửa chữa được hoặc các thiên tai bất khả kháng khác.</w:t>
            </w:r>
          </w:p>
          <w:p w14:paraId="00000057">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7.1.4. Hai bên đồng ý chấm dứt hợp đồng này trước thời hạn.</w:t>
            </w:r>
          </w:p>
          <w:p w14:paraId="00000058">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7.1.5. Bên B chậm thanh toán sau 07 ngày kể từ ngày đến hạn thanh toán.</w:t>
            </w:r>
          </w:p>
          <w:p w14:paraId="00000059">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7.2. Nếu bên A đơn phương chấm dứt hợp đồng trước thời hạn thì bên A phải thông báo trước cho bên B ít nhất là </w:t>
            </w:r>
            <w:r>
              <w:rPr>
                <w:b/>
                <w:bCs/>
                <w:i/>
                <w:iCs/>
                <w:w w:val="100"/>
                <w:position w:val="-1"/>
                <w:sz w:val="26"/>
                <w:szCs w:val="26"/>
                <w:vertAlign w:val="baseline"/>
                <w:rtl w:val="0"/>
                <w:cs w:val="0"/>
              </w:rPr>
              <w:t xml:space="preserve">60 ngày </w:t>
            </w:r>
            <w:r>
              <w:rPr>
                <w:w w:val="100"/>
                <w:position w:val="-1"/>
                <w:sz w:val="26"/>
                <w:szCs w:val="26"/>
                <w:vertAlign w:val="baseline"/>
                <w:rtl w:val="0"/>
                <w:cs w:val="0"/>
              </w:rPr>
              <w:t>đồng thời trả lại bên B số tiền bên B đã đặt cọc, số tiền thuê nhà đã trả mà chưa sử dụng hết (nếu có) và bồi thường cho bên B số tiền tương đương với số tiền đã đặt cọc khi thuê sân vì bên A vi phạm hợp đồng.</w:t>
            </w:r>
          </w:p>
          <w:p w14:paraId="0000005A">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7.3. Trong quá trình thực hiện hợp đồng, nếu bên B đơn phương chấm dứt hợp đồng trước thời hạn thì bên B phải thông báo trước cho bên A ít nhất là </w:t>
            </w:r>
            <w:r>
              <w:rPr>
                <w:b/>
                <w:bCs/>
                <w:i/>
                <w:iCs/>
                <w:w w:val="100"/>
                <w:position w:val="-1"/>
                <w:sz w:val="26"/>
                <w:szCs w:val="26"/>
                <w:vertAlign w:val="baseline"/>
                <w:rtl w:val="0"/>
                <w:cs w:val="0"/>
              </w:rPr>
              <w:t>60 ngày</w:t>
            </w:r>
            <w:r>
              <w:rPr>
                <w:w w:val="100"/>
                <w:position w:val="-1"/>
                <w:sz w:val="26"/>
                <w:szCs w:val="26"/>
                <w:vertAlign w:val="baseline"/>
                <w:rtl w:val="0"/>
                <w:cs w:val="0"/>
              </w:rPr>
              <w:t>.</w:t>
            </w:r>
            <w:r>
              <w:rPr>
                <w:b/>
                <w:bCs/>
                <w:i/>
                <w:iCs/>
                <w:w w:val="100"/>
                <w:position w:val="-1"/>
                <w:sz w:val="26"/>
                <w:szCs w:val="26"/>
                <w:vertAlign w:val="baseline"/>
                <w:rtl w:val="0"/>
                <w:cs w:val="0"/>
              </w:rPr>
              <w:t xml:space="preserve"> </w:t>
            </w:r>
            <w:r>
              <w:rPr>
                <w:w w:val="100"/>
                <w:position w:val="-1"/>
                <w:sz w:val="26"/>
                <w:szCs w:val="26"/>
                <w:vertAlign w:val="baseline"/>
                <w:rtl w:val="0"/>
                <w:cs w:val="0"/>
              </w:rPr>
              <w:t>Số tiền đặt cọc của bên B đưa cho bên A sẽ được bên A giữ lại như một khoản bồi thường vì bên B vi phạm hợp đồng.</w:t>
            </w:r>
          </w:p>
          <w:p w14:paraId="0000005B">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Ngoài ra bên B phải trả cho bên A chi phí bồi thường các hư hỏng, mất mát đối với căn hộ và thiết bị do mình gây ra (nếu có). </w:t>
            </w:r>
          </w:p>
          <w:p w14:paraId="0000005C">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Bên A có trách nhiệm hoàn trả cho bên B số tiền thuê sân còn lại (tiền thuê sân bên B đã trả cho bên A trước đó trừ đi số tiền thuê sân mà bên B đã sử dụng tới thời điểm chấm dứt hợp đồng).</w:t>
            </w:r>
          </w:p>
          <w:p w14:paraId="0000005D">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7.4. Một tháng trước khi hợp đồng hết hạn, bên B thông báo cho bên A về việc chấm dứt hoặc gia hạn hợp đồng. Nếu bên B muốn tiếp tục thuê thì hai bên sẽ cùng bàn bạc để gia hạn hợp đồng và giá thuê nhà. Bên B sẽ được ưu tiên gia hạn. </w:t>
            </w:r>
          </w:p>
          <w:p w14:paraId="0000005E">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7.5. Trước khi thanh lý hợp đồng, bên B có trách nhiệm thanh toán hết các chi phí (nêu ở mục 3.2.3 điều 3)</w:t>
            </w:r>
          </w:p>
          <w:p w14:paraId="0000005F">
            <w:pPr>
              <w:suppressAutoHyphens/>
              <w:spacing w:before="40" w:line="276" w:lineRule="auto"/>
              <w:ind w:leftChars="-1" w:rightChars="0" w:hanging="2"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Trong trường hợp này hai bên sẽ giải quyết những vấn đề có liên quan đến toà nhà trên cơ sở hai bên cùng có lợi.</w:t>
            </w:r>
          </w:p>
          <w:p w14:paraId="00000066">
            <w:pPr>
              <w:suppressAutoHyphens/>
              <w:spacing w:line="276" w:lineRule="auto"/>
              <w:ind w:leftChars="-1" w:rightChars="0" w:hangingChars="1"/>
              <w:jc w:val="both"/>
              <w:textAlignment w:val="top"/>
              <w:outlineLvl w:val="0"/>
              <w:rPr>
                <w:b w:val="0"/>
                <w:bCs w:val="0"/>
                <w:w w:val="100"/>
                <w:position w:val="-1"/>
                <w:sz w:val="26"/>
                <w:szCs w:val="26"/>
                <w:vertAlign w:val="baseline"/>
                <w:cs w:val="0"/>
              </w:rPr>
            </w:pPr>
            <w:bookmarkStart w:id="0" w:name="_GoBack"/>
            <w:bookmarkEnd w:id="0"/>
            <w:r>
              <w:rPr>
                <w:b/>
                <w:bCs/>
                <w:w w:val="100"/>
                <w:position w:val="-1"/>
                <w:sz w:val="26"/>
                <w:szCs w:val="26"/>
                <w:u w:val="single"/>
                <w:vertAlign w:val="baseline"/>
                <w:rtl w:val="0"/>
                <w:cs w:val="0"/>
              </w:rPr>
              <w:t>Điều 8</w:t>
            </w:r>
            <w:r>
              <w:rPr>
                <w:b/>
                <w:bCs/>
                <w:w w:val="100"/>
                <w:position w:val="-1"/>
                <w:sz w:val="26"/>
                <w:szCs w:val="26"/>
                <w:vertAlign w:val="baseline"/>
                <w:rtl w:val="0"/>
                <w:cs w:val="0"/>
              </w:rPr>
              <w:t>: Điều khoản chung</w:t>
            </w:r>
          </w:p>
          <w:p w14:paraId="00000067">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8.1. Tuân thủ đầy đủ các điều khoản nêu trên. </w:t>
            </w:r>
          </w:p>
          <w:p w14:paraId="00000068">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8.2. Trường hợp có tranh chấp thì cả hai bên phải bàn luận và tìm ra biện pháp giải quyết. </w:t>
            </w:r>
          </w:p>
          <w:p w14:paraId="00000069">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8.3. Nội dung của hợp đồng này đã được hai bên hiểu rõ. Hai bên đồng ý với tất cả các điều khoản ghi trong Hợp đồng này và tự nguyện ký kết.</w:t>
            </w:r>
          </w:p>
          <w:p w14:paraId="0000006A">
            <w:pPr>
              <w:suppressAutoHyphens/>
              <w:spacing w:line="276" w:lineRule="auto"/>
              <w:ind w:leftChars="-1" w:rightChars="0" w:hangingChars="1"/>
              <w:jc w:val="both"/>
              <w:textAlignment w:val="top"/>
              <w:outlineLvl w:val="0"/>
              <w:rPr>
                <w:w w:val="100"/>
                <w:position w:val="-1"/>
                <w:sz w:val="26"/>
                <w:szCs w:val="26"/>
                <w:vertAlign w:val="baseline"/>
                <w:cs w:val="0"/>
              </w:rPr>
            </w:pPr>
            <w:r>
              <w:rPr>
                <w:w w:val="100"/>
                <w:position w:val="-1"/>
                <w:sz w:val="26"/>
                <w:szCs w:val="26"/>
                <w:vertAlign w:val="baseline"/>
                <w:rtl w:val="0"/>
                <w:cs w:val="0"/>
              </w:rPr>
              <w:t xml:space="preserve">Hợp đồng được lập thành 02 (hai) bản, mỗi bản 04 trang có cùng nội dung và giá trị pháp lý, bên A giữ hai bản bên B giữ 1 bản.     </w:t>
            </w:r>
          </w:p>
          <w:p w14:paraId="0000006B">
            <w:pPr>
              <w:suppressAutoHyphens/>
              <w:spacing w:line="276" w:lineRule="auto"/>
              <w:ind w:leftChars="-1" w:rightChars="0" w:hangingChars="1"/>
              <w:textAlignment w:val="top"/>
              <w:outlineLvl w:val="0"/>
              <w:rPr>
                <w:w w:val="100"/>
                <w:position w:val="-1"/>
                <w:sz w:val="26"/>
                <w:szCs w:val="26"/>
                <w:vertAlign w:val="baseline"/>
                <w:cs w:val="0"/>
              </w:rPr>
            </w:pPr>
            <w:r>
              <w:rPr>
                <w:w w:val="100"/>
                <w:position w:val="-1"/>
                <w:sz w:val="26"/>
                <w:szCs w:val="26"/>
                <w:vertAlign w:val="baseline"/>
                <w:rtl w:val="0"/>
                <w:cs w:val="0"/>
              </w:rPr>
              <w:t xml:space="preserve">Hợp đồng có hiệu lực kể từ ngày hai bên ký  </w:t>
            </w:r>
          </w:p>
          <w:p w14:paraId="0000006C">
            <w:pPr>
              <w:suppressAutoHyphens/>
              <w:spacing w:line="276" w:lineRule="auto"/>
              <w:ind w:leftChars="-1" w:rightChars="0" w:hangingChars="1"/>
              <w:textAlignment w:val="top"/>
              <w:outlineLvl w:val="0"/>
              <w:rPr>
                <w:w w:val="100"/>
                <w:position w:val="-1"/>
                <w:sz w:val="26"/>
                <w:szCs w:val="26"/>
                <w:vertAlign w:val="baseline"/>
                <w:cs w:val="0"/>
              </w:rPr>
            </w:pPr>
          </w:p>
          <w:p w14:paraId="0000006D">
            <w:pPr>
              <w:suppressAutoHyphens/>
              <w:spacing w:line="276" w:lineRule="auto"/>
              <w:ind w:leftChars="-1" w:rightChars="0" w:hangingChars="1"/>
              <w:jc w:val="center"/>
              <w:textAlignment w:val="top"/>
              <w:outlineLvl w:val="0"/>
              <w:rPr>
                <w:b w:val="0"/>
                <w:bCs w:val="0"/>
                <w:w w:val="100"/>
                <w:position w:val="-1"/>
                <w:sz w:val="26"/>
                <w:szCs w:val="26"/>
                <w:vertAlign w:val="baseline"/>
                <w:cs w:val="0"/>
              </w:rPr>
            </w:pPr>
            <w:r>
              <w:rPr>
                <w:b/>
                <w:bCs/>
                <w:w w:val="100"/>
                <w:position w:val="-1"/>
                <w:sz w:val="26"/>
                <w:szCs w:val="26"/>
                <w:vertAlign w:val="baseline"/>
                <w:rtl w:val="0"/>
                <w:cs w:val="0"/>
              </w:rPr>
              <w:t>Đại diện Bên A                                                                       Đại diện Bên B</w:t>
            </w:r>
            <w:r>
              <w:rPr>
                <w:w w:val="100"/>
                <w:position w:val="-1"/>
                <w:sz w:val="26"/>
                <w:szCs w:val="26"/>
                <w:vertAlign w:val="baseline"/>
                <w:rtl w:val="0"/>
                <w:cs w:val="0"/>
              </w:rPr>
              <w:t xml:space="preserve">                                                                                                                                  </w:t>
            </w:r>
          </w:p>
        </w:tc>
      </w:tr>
    </w:tbl>
    <w:p w14:paraId="0000006E">
      <w:pPr>
        <w:tabs>
          <w:tab w:val="left" w:pos="990"/>
        </w:tabs>
        <w:spacing w:line="276" w:lineRule="auto"/>
        <w:jc w:val="right"/>
        <w:rPr>
          <w:sz w:val="26"/>
          <w:szCs w:val="26"/>
          <w:vertAlign w:val="baseline"/>
        </w:rPr>
      </w:pPr>
    </w:p>
    <w:sectPr>
      <w:footerReference r:id="rId3" w:type="default"/>
      <w:footerReference r:id="rId4" w:type="even"/>
      <w:pgSz w:w="12240" w:h="15840"/>
      <w:pgMar w:top="1079" w:right="1440" w:bottom="1079" w:left="1440"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69E4DBE2-1469-4504-9D53-CB297DAAC26D}"/>
  </w:font>
  <w:font w:name="Arial">
    <w:panose1 w:val="020B0604020202020204"/>
    <w:charset w:val="00"/>
    <w:family w:val="swiss"/>
    <w:pitch w:val="default"/>
    <w:sig w:usb0="E0002EFF" w:usb1="C000785B" w:usb2="00000009" w:usb3="00000000" w:csb0="400001FF" w:csb1="FFFF0000"/>
    <w:embedRegular r:id="rId2" w:fontKey="{E50F099B-DC25-4A53-8CDC-805362357412}"/>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18BD037B-A5B0-4D34-8CEE-B271BEADE06F}"/>
  </w:font>
  <w:font w:name="Wingdings">
    <w:panose1 w:val="05000000000000000000"/>
    <w:charset w:val="02"/>
    <w:family w:val="auto"/>
    <w:pitch w:val="default"/>
    <w:sig w:usb0="00000000" w:usb1="00000000" w:usb2="00000000" w:usb3="00000000" w:csb0="80000000" w:csb1="00000000"/>
    <w:embedRegular r:id="rId4" w:fontKey="{A0E25AA8-F059-475C-8DBA-E25160A48493}"/>
  </w:font>
  <w:font w:name="Calibri">
    <w:panose1 w:val="020F0502020204030204"/>
    <w:charset w:val="00"/>
    <w:family w:val="swiss"/>
    <w:pitch w:val="default"/>
    <w:sig w:usb0="E4002EFF" w:usb1="C200247B" w:usb2="00000009" w:usb3="00000000" w:csb0="200001FF" w:csb1="00000000"/>
    <w:embedRegular r:id="rId5" w:fontKey="{6DEE6ACC-11B4-4F27-999C-E86BAFC8A156}"/>
  </w:font>
  <w:font w:name="等线">
    <w:altName w:val="Arial Unicode MS"/>
    <w:panose1 w:val="00000000000000000000"/>
    <w:charset w:val="86"/>
    <w:family w:val="auto"/>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embedRegular r:id="rId6" w:fontKey="{32A2235F-26F0-41C1-B1DD-073EF8B682C3}"/>
  </w:font>
  <w:font w:name=".VnArial Narrow">
    <w:altName w:val=".VnArial"/>
    <w:panose1 w:val="00000000000000000000"/>
    <w:charset w:val="00"/>
    <w:family w:val="auto"/>
    <w:pitch w:val="default"/>
    <w:sig w:usb0="00000000" w:usb1="00000000" w:usb2="00000000" w:usb3="00000000" w:csb0="00000000" w:csb1="00000000"/>
  </w:font>
  <w:font w:name="Batang">
    <w:altName w:val="Segoe Print"/>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embedRegular r:id="rId7" w:fontKey="{D73265CC-928C-4084-8DDD-26B1700A7D31}"/>
  </w:font>
  <w:font w:name="Arial Narrow">
    <w:panose1 w:val="020B0606020202030204"/>
    <w:charset w:val="00"/>
    <w:family w:val="auto"/>
    <w:pitch w:val="default"/>
    <w:sig w:usb0="00000287" w:usb1="00000800" w:usb2="00000000" w:usb3="00000000" w:csb0="2000009F" w:csb1="DFD70000"/>
    <w:embedRegular r:id="rId8" w:fontKey="{14B236CE-0750-491A-84AB-EC4E89988DA2}"/>
  </w:font>
  <w:font w:name="Quattrocento Sans">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embedRegular r:id="rId9" w:fontKey="{42AC88D3-B519-4CAB-87CD-B62164B94AAB}"/>
  </w:font>
  <w:font w:name=".VnArial">
    <w:panose1 w:val="020B7200000000000000"/>
    <w:charset w:val="00"/>
    <w:family w:val="auto"/>
    <w:pitch w:val="default"/>
    <w:sig w:usb0="00000000" w:usb1="00000000" w:usb2="00000000" w:usb3="00000000" w:csb0="00000000" w:csb1="00000000"/>
    <w:embedRegular r:id="rId10" w:fontKey="{AB4B3E32-E924-4EFE-AD5C-5AAEA410FFE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7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fldChar w:fldCharType="begin"/>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instrText xml:space="preserve">PAGE</w:instrTex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fldChar w:fldCharType="separate"/>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fldChar w:fldCharType="end"/>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w:t>
    </w:r>
  </w:p>
  <w:p w14:paraId="0000007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 w:val="right" w:pos="10080"/>
      </w:tabs>
      <w:spacing w:before="0" w:after="0" w:line="240" w:lineRule="auto"/>
      <w:ind w:left="0" w:right="-54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6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fldChar w:fldCharType="begin"/>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instrText xml:space="preserve">PAGE</w:instrTex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fldChar w:fldCharType="separate"/>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fldChar w:fldCharType="end"/>
    </w:r>
  </w:p>
  <w:p w14:paraId="0000007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36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documentProtection w:enforcement="0"/>
  <w:defaultTabStop w:val="720"/>
  <w:compat>
    <w:compatSetting w:name="compatibilityMode" w:uri="http://schemas.microsoft.com/office/word" w:val="15"/>
  </w:compat>
  <w:rsids>
    <w:rsidRoot w:val="00000000"/>
    <w:rsid w:val="3C482A3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sz w:val="24"/>
      <w:szCs w:val="24"/>
      <w:lang w:val="vi"/>
    </w:rPr>
  </w:style>
  <w:style w:type="paragraph" w:styleId="2">
    <w:name w:val="heading 1"/>
    <w:basedOn w:val="1"/>
    <w:next w:val="1"/>
    <w:qFormat/>
    <w:uiPriority w:val="0"/>
    <w:pPr>
      <w:spacing w:before="480" w:line="276" w:lineRule="auto"/>
    </w:pPr>
    <w:rPr>
      <w:b/>
      <w:bCs/>
      <w:sz w:val="28"/>
      <w:szCs w:val="28"/>
      <w:vertAlign w:val="baseline"/>
    </w:rPr>
  </w:style>
  <w:style w:type="paragraph" w:styleId="3">
    <w:name w:val="heading 2"/>
    <w:basedOn w:val="1"/>
    <w:next w:val="1"/>
    <w:qFormat/>
    <w:uiPriority w:val="0"/>
    <w:pPr>
      <w:keepNext/>
      <w:spacing w:before="240" w:after="60"/>
    </w:pPr>
    <w:rPr>
      <w:rFonts w:ascii="Cambria" w:hAnsi="Cambria" w:eastAsia="Cambria" w:cs="Cambria"/>
      <w:b/>
      <w:bCs/>
      <w:i/>
      <w:iCs/>
      <w:sz w:val="28"/>
      <w:szCs w:val="28"/>
      <w:vertAlign w:val="baseline"/>
    </w:rPr>
  </w:style>
  <w:style w:type="paragraph" w:styleId="4">
    <w:name w:val="heading 3"/>
    <w:basedOn w:val="1"/>
    <w:next w:val="1"/>
    <w:qFormat/>
    <w:uiPriority w:val="0"/>
    <w:pPr>
      <w:keepNext/>
      <w:keepLines/>
      <w:pageBreakBefore w:val="0"/>
      <w:spacing w:before="280" w:after="80"/>
    </w:pPr>
    <w:rPr>
      <w:b/>
      <w:bCs/>
      <w:sz w:val="28"/>
      <w:szCs w:val="28"/>
    </w:rPr>
  </w:style>
  <w:style w:type="paragraph" w:styleId="5">
    <w:name w:val="heading 4"/>
    <w:basedOn w:val="1"/>
    <w:next w:val="1"/>
    <w:qFormat/>
    <w:uiPriority w:val="0"/>
    <w:pPr>
      <w:keepNext/>
      <w:keepLines/>
      <w:pageBreakBefore w:val="0"/>
      <w:spacing w:before="240" w:after="40"/>
    </w:pPr>
    <w:rPr>
      <w:b/>
      <w:bCs/>
      <w:sz w:val="24"/>
      <w:szCs w:val="24"/>
    </w:rPr>
  </w:style>
  <w:style w:type="paragraph" w:styleId="6">
    <w:name w:val="heading 5"/>
    <w:basedOn w:val="1"/>
    <w:next w:val="1"/>
    <w:qFormat/>
    <w:uiPriority w:val="0"/>
    <w:pPr>
      <w:keepNext/>
      <w:keepLines/>
      <w:pageBreakBefore w:val="0"/>
      <w:spacing w:before="220" w:after="40"/>
    </w:pPr>
    <w:rPr>
      <w:b/>
      <w:bCs/>
      <w:sz w:val="22"/>
      <w:szCs w:val="22"/>
    </w:rPr>
  </w:style>
  <w:style w:type="paragraph" w:styleId="7">
    <w:name w:val="heading 6"/>
    <w:basedOn w:val="1"/>
    <w:next w:val="1"/>
    <w:qFormat/>
    <w:uiPriority w:val="0"/>
    <w:pPr>
      <w:keepNext/>
      <w:keepLines/>
      <w:pageBreakBefore w:val="0"/>
      <w:spacing w:before="200" w:after="40"/>
    </w:pPr>
    <w:rPr>
      <w:b/>
      <w:bCs/>
      <w:sz w:val="20"/>
      <w:szCs w:val="20"/>
    </w:rPr>
  </w:style>
  <w:style w:type="character" w:default="1" w:styleId="8">
    <w:name w:val="Default Paragraph Font"/>
    <w:qFormat/>
    <w:uiPriority w:val="0"/>
    <w:rPr>
      <w:w w:val="100"/>
      <w:position w:val="-1"/>
      <w:vertAlign w:val="baseline"/>
      <w:cs w:val="0"/>
    </w:rPr>
  </w:style>
  <w:style w:type="table" w:default="1" w:styleId="9">
    <w:name w:val="Normal Table"/>
    <w:semiHidden/>
    <w:uiPriority w:val="0"/>
    <w:tblPr>
      <w:tblCellMar>
        <w:top w:w="0" w:type="dxa"/>
        <w:left w:w="108" w:type="dxa"/>
        <w:bottom w:w="0" w:type="dxa"/>
        <w:right w:w="108" w:type="dxa"/>
      </w:tblCellMar>
    </w:tblPr>
  </w:style>
  <w:style w:type="paragraph" w:styleId="10">
    <w:name w:val="Balloon Text"/>
    <w:basedOn w:val="1"/>
    <w:qFormat/>
    <w:uiPriority w:val="0"/>
    <w:pPr>
      <w:suppressAutoHyphens/>
      <w:spacing w:line="1" w:lineRule="atLeast"/>
      <w:ind w:leftChars="-1" w:rightChars="0" w:hangingChars="1"/>
      <w:textAlignment w:val="top"/>
      <w:outlineLvl w:val="0"/>
    </w:pPr>
    <w:rPr>
      <w:rFonts w:ascii="Tahoma" w:hAnsi="Tahoma" w:eastAsia="Batang"/>
      <w:w w:val="100"/>
      <w:position w:val="-1"/>
      <w:sz w:val="16"/>
      <w:szCs w:val="16"/>
      <w:vertAlign w:val="baseline"/>
      <w:cs w:val="0"/>
      <w:lang w:val="zh-CN" w:eastAsia="zh-CN" w:bidi="ar-SA"/>
    </w:rPr>
  </w:style>
  <w:style w:type="paragraph" w:styleId="11">
    <w:name w:val="footer"/>
    <w:basedOn w:val="1"/>
    <w:qFormat/>
    <w:uiPriority w:val="0"/>
    <w:pPr>
      <w:tabs>
        <w:tab w:val="center" w:pos="4680"/>
        <w:tab w:val="right" w:pos="9360"/>
      </w:tabs>
      <w:suppressAutoHyphens/>
      <w:spacing w:line="1" w:lineRule="atLeast"/>
      <w:ind w:leftChars="-1" w:rightChars="0" w:hangingChars="1"/>
      <w:textAlignment w:val="top"/>
      <w:outlineLvl w:val="0"/>
    </w:pPr>
    <w:rPr>
      <w:w w:val="100"/>
      <w:position w:val="-1"/>
      <w:sz w:val="24"/>
      <w:szCs w:val="24"/>
      <w:vertAlign w:val="baseline"/>
      <w:cs w:val="0"/>
      <w:lang w:val="zh-CN" w:eastAsia="zh-CN" w:bidi="ar-SA"/>
    </w:rPr>
  </w:style>
  <w:style w:type="paragraph" w:styleId="12">
    <w:name w:val="header"/>
    <w:basedOn w:val="1"/>
    <w:qFormat/>
    <w:uiPriority w:val="0"/>
    <w:pPr>
      <w:tabs>
        <w:tab w:val="center" w:pos="4680"/>
        <w:tab w:val="right" w:pos="9360"/>
      </w:tabs>
      <w:suppressAutoHyphens/>
      <w:spacing w:line="1" w:lineRule="atLeast"/>
      <w:ind w:leftChars="-1" w:rightChars="0" w:hangingChars="1"/>
      <w:textAlignment w:val="top"/>
      <w:outlineLvl w:val="0"/>
    </w:pPr>
    <w:rPr>
      <w:w w:val="100"/>
      <w:position w:val="-1"/>
      <w:sz w:val="24"/>
      <w:szCs w:val="24"/>
      <w:vertAlign w:val="baseline"/>
      <w:cs w:val="0"/>
      <w:lang w:val="zh-CN" w:eastAsia="zh-CN" w:bidi="ar-SA"/>
    </w:rPr>
  </w:style>
  <w:style w:type="character" w:styleId="13">
    <w:name w:val="Hyperlink"/>
    <w:qFormat/>
    <w:uiPriority w:val="0"/>
    <w:rPr>
      <w:color w:val="0000FF"/>
      <w:w w:val="100"/>
      <w:position w:val="-1"/>
      <w:u w:val="single"/>
      <w:vertAlign w:val="baseline"/>
      <w:cs w:val="0"/>
    </w:rPr>
  </w:style>
  <w:style w:type="character" w:styleId="14">
    <w:name w:val="page number"/>
    <w:basedOn w:val="8"/>
    <w:uiPriority w:val="0"/>
    <w:rPr>
      <w:w w:val="100"/>
      <w:position w:val="-1"/>
      <w:vertAlign w:val="baseline"/>
      <w:cs w:val="0"/>
    </w:rPr>
  </w:style>
  <w:style w:type="paragraph" w:styleId="15">
    <w:name w:val="Subtitle"/>
    <w:basedOn w:val="1"/>
    <w:next w:val="1"/>
    <w:qFormat/>
    <w:uiPriority w:val="0"/>
    <w:rPr>
      <w:rFonts w:ascii="Arial Narrow" w:hAnsi="Arial Narrow" w:eastAsia="Arial Narrow" w:cs="Arial Narrow"/>
      <w:sz w:val="28"/>
      <w:szCs w:val="28"/>
      <w:vertAlign w:val="baseline"/>
    </w:rPr>
  </w:style>
  <w:style w:type="table" w:styleId="16">
    <w:name w:val="Table Grid"/>
    <w:basedOn w:val="17"/>
    <w:uiPriority w:val="0"/>
    <w:pPr>
      <w:suppressAutoHyphens/>
      <w:spacing w:line="1" w:lineRule="atLeast"/>
      <w:ind w:leftChars="-1" w:rightChars="0" w:hangingChars="1"/>
      <w:textAlignment w:val="top"/>
      <w:outlineLvl w:val="0"/>
    </w:pPr>
    <w:rPr>
      <w:w w:val="100"/>
      <w:position w:val="-1"/>
      <w:vertAlign w:val="baseline"/>
      <w:cs w:val="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
    <w:name w:val="TableNormal"/>
    <w:qFormat/>
    <w:uiPriority w:val="0"/>
    <w:tblPr>
      <w:tblCellMar>
        <w:top w:w="100" w:type="dxa"/>
        <w:left w:w="100" w:type="dxa"/>
        <w:bottom w:w="100" w:type="dxa"/>
        <w:right w:w="100" w:type="dxa"/>
      </w:tblCellMar>
    </w:tblPr>
  </w:style>
  <w:style w:type="paragraph" w:styleId="18">
    <w:name w:val="Title"/>
    <w:basedOn w:val="1"/>
    <w:next w:val="1"/>
    <w:qFormat/>
    <w:uiPriority w:val="0"/>
    <w:pPr>
      <w:keepNext/>
      <w:keepLines/>
      <w:pageBreakBefore w:val="0"/>
      <w:spacing w:before="480" w:after="120"/>
    </w:pPr>
    <w:rPr>
      <w:b/>
      <w:bCs/>
      <w:sz w:val="72"/>
      <w:szCs w:val="72"/>
    </w:rPr>
  </w:style>
  <w:style w:type="table" w:customStyle="1" w:styleId="19">
    <w:name w:val="Table Normal1"/>
    <w:qFormat/>
    <w:uiPriority w:val="0"/>
    <w:pPr>
      <w:suppressAutoHyphens/>
      <w:spacing w:line="1" w:lineRule="atLeast"/>
      <w:ind w:leftChars="-1" w:rightChars="0" w:hangingChars="1"/>
      <w:textAlignment w:val="top"/>
      <w:outlineLvl w:val="0"/>
    </w:pPr>
    <w:rPr>
      <w:w w:val="100"/>
      <w:position w:val="-1"/>
      <w:vertAlign w:val="baseline"/>
      <w:cs w:val="0"/>
    </w:rPr>
    <w:tblPr>
      <w:tblCellMar>
        <w:top w:w="0" w:type="dxa"/>
        <w:left w:w="108" w:type="dxa"/>
        <w:bottom w:w="0" w:type="dxa"/>
        <w:right w:w="108" w:type="dxa"/>
      </w:tblCellMar>
    </w:tblPr>
  </w:style>
  <w:style w:type="character" w:customStyle="1" w:styleId="20">
    <w:name w:val="Subtitle Char"/>
    <w:uiPriority w:val="0"/>
    <w:rPr>
      <w:rFonts w:ascii=".VnArial Narrow" w:hAnsi=".VnArial Narrow" w:eastAsia="Batang" w:cs="Times New Roman"/>
      <w:iCs/>
      <w:w w:val="100"/>
      <w:position w:val="-1"/>
      <w:sz w:val="28"/>
      <w:szCs w:val="24"/>
      <w:vertAlign w:val="baseline"/>
      <w:cs w:val="0"/>
    </w:rPr>
  </w:style>
  <w:style w:type="paragraph" w:customStyle="1" w:styleId="21">
    <w:name w:val="Char"/>
    <w:uiPriority w:val="0"/>
    <w:pPr>
      <w:tabs>
        <w:tab w:val="left" w:pos="1152"/>
      </w:tabs>
      <w:suppressAutoHyphens/>
      <w:spacing w:before="120" w:after="120" w:line="312" w:lineRule="auto"/>
      <w:ind w:leftChars="-1" w:rightChars="0" w:hangingChars="1"/>
      <w:textAlignment w:val="top"/>
      <w:outlineLvl w:val="0"/>
    </w:pPr>
    <w:rPr>
      <w:rFonts w:ascii="Arial" w:hAnsi="Arial" w:eastAsia="Times New Roman" w:cs="Arial"/>
      <w:w w:val="100"/>
      <w:position w:val="-1"/>
      <w:sz w:val="26"/>
      <w:szCs w:val="26"/>
      <w:vertAlign w:val="baseline"/>
      <w:cs w:val="0"/>
      <w:lang w:val="en-US" w:eastAsia="en-US" w:bidi="ar-SA"/>
    </w:rPr>
  </w:style>
  <w:style w:type="character" w:customStyle="1" w:styleId="22">
    <w:name w:val="Header Char"/>
    <w:uiPriority w:val="0"/>
    <w:rPr>
      <w:w w:val="100"/>
      <w:position w:val="-1"/>
      <w:sz w:val="24"/>
      <w:szCs w:val="24"/>
      <w:vertAlign w:val="baseline"/>
      <w:cs w:val="0"/>
    </w:rPr>
  </w:style>
  <w:style w:type="character" w:customStyle="1" w:styleId="23">
    <w:name w:val="Footer Char"/>
    <w:uiPriority w:val="0"/>
    <w:rPr>
      <w:w w:val="100"/>
      <w:position w:val="-1"/>
      <w:sz w:val="24"/>
      <w:szCs w:val="24"/>
      <w:vertAlign w:val="baseline"/>
      <w:cs w:val="0"/>
    </w:rPr>
  </w:style>
  <w:style w:type="character" w:customStyle="1" w:styleId="24">
    <w:name w:val="Balloon Text Char"/>
    <w:uiPriority w:val="0"/>
    <w:rPr>
      <w:rFonts w:ascii="Tahoma" w:hAnsi="Tahoma" w:eastAsia="Batang" w:cs="Tahoma"/>
      <w:w w:val="100"/>
      <w:position w:val="-1"/>
      <w:sz w:val="16"/>
      <w:szCs w:val="16"/>
      <w:vertAlign w:val="baseline"/>
      <w:cs w:val="0"/>
    </w:rPr>
  </w:style>
  <w:style w:type="character" w:customStyle="1" w:styleId="25">
    <w:name w:val="Heading 1 Char"/>
    <w:uiPriority w:val="0"/>
    <w:rPr>
      <w:b/>
      <w:bCs/>
      <w:w w:val="100"/>
      <w:position w:val="-1"/>
      <w:sz w:val="28"/>
      <w:szCs w:val="28"/>
      <w:vertAlign w:val="baseline"/>
      <w:cs w:val="0"/>
      <w:lang w:bidi="en-US"/>
    </w:rPr>
  </w:style>
  <w:style w:type="character" w:customStyle="1" w:styleId="26">
    <w:name w:val="Heading 2 Char"/>
    <w:uiPriority w:val="0"/>
    <w:rPr>
      <w:rFonts w:ascii="Cambria" w:hAnsi="Cambria" w:eastAsia="Times New Roman" w:cs="Times New Roman"/>
      <w:b/>
      <w:bCs/>
      <w:i/>
      <w:iCs/>
      <w:w w:val="100"/>
      <w:position w:val="-1"/>
      <w:sz w:val="28"/>
      <w:szCs w:val="28"/>
      <w:vertAlign w:val="baseline"/>
      <w:cs w:val="0"/>
    </w:rPr>
  </w:style>
  <w:style w:type="table" w:customStyle="1" w:styleId="27">
    <w:name w:val="_Style 25"/>
    <w:basedOn w:val="17"/>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rgLUazVwGfTRZKT7tx/LqUFgDw==">CgMxLjA4AHIhMUpkWk02UFN3b2VraGY1dTA0S08zLUdlMEdBNS1KbE1k</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5</Pages>
  <Words>1878</Words>
  <Characters>6356</Characters>
  <TotalTime>0</TotalTime>
  <ScaleCrop>false</ScaleCrop>
  <LinksUpToDate>false</LinksUpToDate>
  <CharactersWithSpaces>8383</CharactersWithSpaces>
  <Application>WPS Office_12.1.0.26880_F1E327BC-269C-435d-A152-05C5408002CA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2016-06-20T06:09:00Z</dcterms:created>
  <dc:creator>Mr Duc</dc:creator>
  <cp:lastModifiedBy>Việt Hưng Kế Toán</cp:lastModifiedBy>
  <dcterms:modified xsi:type="dcterms:W3CDTF">2026-06-13T07:08:12Z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eyJoZGlkIjoiODE2NWRjODA2YmFkMmZmOWZmYWUwOGJlMGVlZDBlZWIiLCJ1c2VySWQiOiIxMzc0MzkxOTc5OTc4In0=</vt:lpwstr>
  </property>
  <property fmtid="{D5CDD505-2E9C-101B-9397-08002B2CF9AE}" pid="3" name="KSOProductBuildVer">
    <vt:lpwstr>1033-12.1.0.26880</vt:lpwstr>
  </property>
  <property fmtid="{D5CDD505-2E9C-101B-9397-08002B2CF9AE}" pid="4" name="ICV">
    <vt:lpwstr>F040B132B0D9472DA068686EF81C289B_12</vt:lpwstr>
  </property>
</Properties>
</file>